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ind w:right="335" w:firstLine="960"/>
        <w:jc w:val="right"/>
        <w:rPr>
          <w:b/>
          <w:sz w:val="30"/>
          <w:szCs w:val="30"/>
        </w:rPr>
      </w:pPr>
      <w:bookmarkStart w:id="0" w:name="_Hlk124512761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-835660</wp:posOffset>
            </wp:positionH>
            <wp:positionV relativeFrom="line">
              <wp:posOffset>-404495</wp:posOffset>
            </wp:positionV>
            <wp:extent cx="1472565" cy="1372235"/>
            <wp:effectExtent l="0" t="0" r="13335" b="1841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2565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宋体" w:hAnsi="宋体" w:cs="宋体"/>
          <w:sz w:val="44"/>
          <w:szCs w:val="44"/>
        </w:rPr>
      </w:pPr>
    </w:p>
    <w:p>
      <w:pPr>
        <w:jc w:val="center"/>
        <w:rPr>
          <w:rFonts w:ascii="宋体" w:hAnsi="宋体" w:cs="宋体"/>
          <w:sz w:val="44"/>
          <w:szCs w:val="44"/>
        </w:rPr>
      </w:pPr>
    </w:p>
    <w:p>
      <w:pPr>
        <w:jc w:val="center"/>
        <w:rPr>
          <w:rFonts w:ascii="宋体" w:hAnsi="宋体" w:cs="宋体"/>
          <w:sz w:val="44"/>
          <w:szCs w:val="44"/>
        </w:rPr>
      </w:pPr>
    </w:p>
    <w:p>
      <w:pPr>
        <w:pStyle w:val="10"/>
        <w:spacing w:line="276" w:lineRule="auto"/>
        <w:ind w:firstLine="561"/>
        <w:outlineLvl w:val="9"/>
        <w:rPr>
          <w:rFonts w:hint="default" w:ascii="宋体" w:hAnsi="宋体"/>
          <w:sz w:val="48"/>
          <w:szCs w:val="48"/>
          <w:lang w:val="en-US"/>
        </w:rPr>
      </w:pPr>
      <w:r>
        <w:rPr>
          <w:rFonts w:hint="eastAsia" w:ascii="宋体" w:hAnsi="宋体"/>
          <w:b/>
          <w:bCs/>
          <w:sz w:val="44"/>
          <w:szCs w:val="36"/>
          <w:lang w:val="en-US" w:eastAsia="zh-CN"/>
        </w:rPr>
        <w:t>阳新县马岭塘建筑石料用灰岩矿环境评估</w:t>
      </w:r>
      <w:r>
        <w:rPr>
          <w:rFonts w:hint="eastAsia" w:ascii="宋体" w:hAnsi="宋体" w:eastAsia="宋体"/>
          <w:b/>
          <w:bCs/>
          <w:sz w:val="44"/>
          <w:szCs w:val="36"/>
          <w:lang w:val="en-US" w:eastAsia="zh-CN"/>
        </w:rPr>
        <w:t>报告编制</w:t>
      </w:r>
      <w:r>
        <w:rPr>
          <w:rFonts w:hint="eastAsia" w:ascii="宋体" w:hAnsi="宋体"/>
          <w:b/>
          <w:bCs/>
          <w:sz w:val="44"/>
          <w:szCs w:val="36"/>
          <w:lang w:val="en-US" w:eastAsia="zh-CN"/>
        </w:rPr>
        <w:t>服务</w:t>
      </w:r>
    </w:p>
    <w:p>
      <w:pPr>
        <w:jc w:val="center"/>
        <w:rPr>
          <w:rFonts w:ascii="宋体" w:hAnsi="宋体"/>
          <w:bCs/>
          <w:color w:val="000000"/>
          <w:sz w:val="44"/>
          <w:szCs w:val="44"/>
        </w:rPr>
      </w:pPr>
    </w:p>
    <w:p>
      <w:pPr>
        <w:jc w:val="center"/>
        <w:rPr>
          <w:rFonts w:ascii="宋体" w:hAnsi="宋体"/>
          <w:bCs/>
          <w:color w:val="000000"/>
          <w:sz w:val="44"/>
          <w:szCs w:val="44"/>
        </w:rPr>
      </w:pPr>
    </w:p>
    <w:p>
      <w:pPr>
        <w:jc w:val="center"/>
        <w:rPr>
          <w:rFonts w:ascii="宋体" w:hAnsi="宋体"/>
          <w:bCs/>
          <w:color w:val="000000"/>
          <w:sz w:val="44"/>
          <w:szCs w:val="44"/>
        </w:rPr>
      </w:pPr>
    </w:p>
    <w:p>
      <w:pPr>
        <w:spacing w:line="360" w:lineRule="auto"/>
        <w:jc w:val="center"/>
        <w:rPr>
          <w:rFonts w:ascii="宋体" w:hAnsi="宋体"/>
          <w:spacing w:val="16"/>
          <w:w w:val="98"/>
          <w:sz w:val="110"/>
          <w:szCs w:val="110"/>
        </w:rPr>
      </w:pPr>
      <w:r>
        <w:rPr>
          <w:rFonts w:hint="default" w:ascii="宋体" w:hAnsi="宋体"/>
          <w:spacing w:val="16"/>
          <w:w w:val="98"/>
          <w:sz w:val="110"/>
          <w:szCs w:val="110"/>
        </w:rPr>
        <w:t>招 标</w:t>
      </w:r>
      <w:r>
        <w:rPr>
          <w:rFonts w:hint="eastAsia" w:ascii="宋体" w:hAnsi="宋体"/>
          <w:spacing w:val="16"/>
          <w:w w:val="98"/>
          <w:sz w:val="110"/>
          <w:szCs w:val="110"/>
        </w:rPr>
        <w:t xml:space="preserve"> 文 件</w:t>
      </w:r>
    </w:p>
    <w:p>
      <w:pPr>
        <w:adjustRightInd w:val="0"/>
        <w:snapToGrid w:val="0"/>
        <w:spacing w:line="440" w:lineRule="exact"/>
        <w:jc w:val="center"/>
        <w:rPr>
          <w:rFonts w:ascii="宋体" w:hAnsi="宋体"/>
          <w:sz w:val="30"/>
        </w:rPr>
      </w:pPr>
    </w:p>
    <w:p>
      <w:pPr>
        <w:adjustRightInd w:val="0"/>
        <w:snapToGrid w:val="0"/>
        <w:spacing w:line="440" w:lineRule="exact"/>
        <w:jc w:val="center"/>
        <w:rPr>
          <w:rFonts w:ascii="宋体" w:hAnsi="宋体"/>
          <w:sz w:val="30"/>
        </w:rPr>
      </w:pPr>
    </w:p>
    <w:p>
      <w:pPr>
        <w:ind w:firstLine="562" w:firstLineChars="200"/>
        <w:rPr>
          <w:rFonts w:hint="default" w:ascii="宋体" w:hAnsi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cs="宋体"/>
          <w:b/>
          <w:bCs/>
          <w:sz w:val="28"/>
          <w:szCs w:val="28"/>
        </w:rPr>
        <w:t>项目编号：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CFKY2023-012</w:t>
      </w:r>
    </w:p>
    <w:p>
      <w:pPr>
        <w:ind w:firstLine="562" w:firstLineChars="200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询 价 人：</w:t>
      </w:r>
      <w:bookmarkStart w:id="1" w:name="_Hlk124514415"/>
      <w:r>
        <w:rPr>
          <w:rFonts w:hint="eastAsia" w:ascii="宋体" w:hAnsi="宋体" w:cs="宋体"/>
          <w:b/>
          <w:bCs/>
          <w:sz w:val="28"/>
          <w:szCs w:val="28"/>
        </w:rPr>
        <w:t>黄石市城发矿业有限公司</w:t>
      </w:r>
      <w:bookmarkEnd w:id="1"/>
    </w:p>
    <w:p>
      <w:pPr>
        <w:ind w:firstLine="562" w:firstLineChars="200"/>
        <w:rPr>
          <w:rFonts w:ascii="宋体" w:hAnsi="宋体" w:cs="宋体"/>
          <w:b/>
          <w:bCs/>
          <w:sz w:val="28"/>
          <w:szCs w:val="28"/>
        </w:rPr>
      </w:pPr>
      <w:bookmarkStart w:id="2" w:name="_Hlk124514288"/>
    </w:p>
    <w:bookmarkEnd w:id="2"/>
    <w:p>
      <w:pPr>
        <w:pStyle w:val="11"/>
        <w:adjustRightInd w:val="0"/>
        <w:snapToGrid w:val="0"/>
        <w:spacing w:after="0" w:line="440" w:lineRule="exact"/>
        <w:ind w:left="0" w:leftChars="0" w:firstLine="0" w:firstLineChars="0"/>
        <w:jc w:val="center"/>
        <w:rPr>
          <w:rFonts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440" w:lineRule="exact"/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ind w:firstLine="562" w:firstLineChars="200"/>
        <w:jc w:val="center"/>
        <w:rPr>
          <w:rFonts w:hint="default" w:ascii="宋体" w:hAnsi="宋体" w:cs="宋体"/>
          <w:b/>
          <w:bCs/>
          <w:sz w:val="28"/>
          <w:szCs w:val="28"/>
          <w:lang w:val="en-US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/>
          <w:bCs/>
          <w:sz w:val="28"/>
          <w:szCs w:val="28"/>
        </w:rPr>
        <w:t>二O二三年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十一月</w:t>
      </w:r>
    </w:p>
    <w:bookmarkEnd w:id="0"/>
    <w:p>
      <w:pPr>
        <w:pStyle w:val="10"/>
        <w:spacing w:line="276" w:lineRule="auto"/>
        <w:ind w:firstLine="561"/>
        <w:outlineLvl w:val="9"/>
        <w:rPr>
          <w:rFonts w:ascii="宋体" w:hAnsi="宋体"/>
          <w:b/>
          <w:bCs/>
          <w:sz w:val="36"/>
          <w:szCs w:val="28"/>
        </w:rPr>
      </w:pPr>
      <w:r>
        <w:rPr>
          <w:rFonts w:hint="eastAsia" w:ascii="宋体" w:hAnsi="宋体" w:eastAsia="宋体"/>
          <w:b/>
          <w:bCs/>
          <w:sz w:val="36"/>
          <w:szCs w:val="28"/>
          <w:lang w:val="en-US" w:eastAsia="zh-CN"/>
        </w:rPr>
        <w:t>阳新县马岭塘建筑石料用灰岩矿环境评估报告编制的</w:t>
      </w:r>
      <w:r>
        <w:rPr>
          <w:rFonts w:hint="default" w:ascii="宋体" w:hAnsi="宋体"/>
          <w:b/>
          <w:bCs/>
          <w:sz w:val="36"/>
          <w:szCs w:val="28"/>
        </w:rPr>
        <w:t>招标</w:t>
      </w:r>
      <w:r>
        <w:rPr>
          <w:rFonts w:hint="eastAsia" w:ascii="宋体" w:hAnsi="宋体"/>
          <w:b/>
          <w:bCs/>
          <w:sz w:val="36"/>
          <w:szCs w:val="28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依据黄石市城发矿业有限公司计划，拟就阳新县马岭塘建筑石料用灰岩矿项目以公开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招标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的方式进行采购，欢迎符合资格条件的招标投标人参与本项目的招标。具体事项如下：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3" w:name="_Toc22193"/>
      <w:bookmarkStart w:id="4" w:name="_Toc2161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项目概况</w:t>
      </w:r>
      <w:bookmarkEnd w:id="3"/>
      <w:bookmarkEnd w:id="4"/>
      <w:bookmarkStart w:id="33" w:name="_GoBack"/>
      <w:bookmarkEnd w:id="3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项目编号：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CFKY2023-012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宋体" w:hAnsi="宋体" w:eastAsia="宋体"/>
          <w:b/>
          <w:bCs/>
          <w:sz w:val="44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阳新县马岭塘建筑石料用灰岩矿环境评估报告编制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周期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中标单位自中标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之日起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内提供书面的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环境评估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报告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和相关批复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最高预算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整个项目打包的包干费用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），超过最高价为无效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5" w:name="_Toc16516"/>
      <w:bookmarkStart w:id="6" w:name="_Toc2752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二、采购需求</w:t>
      </w:r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依据相关法律法规和行政监管文件要求及采购人委托，在收到采购人委托后的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日历天内完成环境评估报告编制工作并取得相关批复。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7" w:name="_Toc10730"/>
      <w:bookmarkStart w:id="8" w:name="_Toc25168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三、资格条件</w:t>
      </w:r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合格的报价人应具有全面履行合同的能力，并应符合下列条件：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</w:rPr>
        <w:t>满足《中华人民共和国政府采购法》第二十二条规定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2"/>
        <w:ind w:firstLine="640" w:firstLineChars="200"/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</w:rPr>
        <w:t>在中国境内注册并取得的具备独立法人资格的营业执照（三证合一），具有相应的经营范围，且在有效期内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2"/>
        <w:ind w:firstLine="640" w:firstLineChars="200"/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（三）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</w:rPr>
        <w:t>近三年（</w:t>
      </w:r>
      <w:r>
        <w:rPr>
          <w:rStyle w:val="14"/>
          <w:rFonts w:hint="eastAsia" w:hAnsi="仿宋_GB2312" w:cs="仿宋_GB2312"/>
          <w:sz w:val="32"/>
          <w:szCs w:val="32"/>
          <w:highlight w:val="none"/>
          <w:lang w:val="en-US" w:eastAsia="zh-CN"/>
        </w:rPr>
        <w:t>公告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</w:rPr>
        <w:t>截止日前三年）至少完成过类似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评估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业绩</w:t>
      </w:r>
      <w:r>
        <w:rPr>
          <w:rStyle w:val="14"/>
          <w:rFonts w:hint="eastAsia" w:ascii="仿宋_GB2312" w:hAnsi="仿宋_GB2312" w:eastAsia="仿宋_GB2312" w:cs="仿宋_GB2312"/>
          <w:sz w:val="32"/>
          <w:szCs w:val="32"/>
          <w:highlight w:val="none"/>
        </w:rPr>
        <w:t>（须提供中标通知书或合同协议书并加盖公章）</w:t>
      </w:r>
      <w:r>
        <w:rPr>
          <w:rStyle w:val="14"/>
          <w:rFonts w:hint="eastAsia" w:hAnsi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未被列入“信用中国”网站(www.creditchina.gov.cn)失信被执行人、重大税收违法案件当事人，以评审当日查询结果为准。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 w:bidi="ar-SA"/>
        </w:rPr>
        <w:t>具备环境影响评价工程师的人员配备。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 w:bidi="ar-SA"/>
        </w:rPr>
      </w:pPr>
      <w:bookmarkStart w:id="9" w:name="_Toc11973"/>
      <w:bookmarkStart w:id="10" w:name="_Toc32464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 w:bidi="ar-SA"/>
        </w:rPr>
        <w:t>具备生态环境部官网环境影响评价信用平台登记备案。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四、招标报价文件内容（均需盖公章）</w:t>
      </w:r>
      <w:bookmarkEnd w:id="9"/>
      <w:bookmarkEnd w:id="1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报价表（附件1）；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授权委托书（附件2）；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营业执照副本或事业单位法人证书复印件；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“信用中国”查询截图；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承诺书（附件3）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近三年业绩合同复印件</w:t>
      </w:r>
      <w:r>
        <w:rPr>
          <w:rFonts w:hint="default" w:ascii="仿宋_GB2312" w:hAnsi="仿宋_GB2312" w:eastAsia="仿宋_GB2312" w:cs="仿宋_GB2312"/>
          <w:sz w:val="32"/>
          <w:szCs w:val="32"/>
        </w:rPr>
        <w:t>或中标通知书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pStyle w:val="2"/>
        <w:rPr>
          <w:rFonts w:hint="default"/>
          <w:lang w:eastAsia="zh-CN"/>
        </w:rPr>
      </w:pPr>
      <w:r>
        <w:rPr>
          <w:rFonts w:hint="eastAsia" w:hAnsi="仿宋_GB2312" w:cs="仿宋_GB2312"/>
          <w:sz w:val="32"/>
          <w:szCs w:val="32"/>
          <w:lang w:val="en-US" w:eastAsia="zh-CN"/>
        </w:rPr>
        <w:t xml:space="preserve">  （七）相关资质复印件</w:t>
      </w:r>
      <w:r>
        <w:rPr>
          <w:rFonts w:hint="default" w:hAnsi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招标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报价文件要求装订成册后密封，一式三份，报价大小写数据不一致以大写为准，总价与单价不一致以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价为准。如有弄虚作假行为，视同放弃中标资格并承担相应的法律责任。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1" w:name="_Toc1173"/>
      <w:bookmarkStart w:id="12" w:name="_Toc1602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五、中标原则</w:t>
      </w:r>
      <w:bookmarkEnd w:id="11"/>
      <w:bookmarkEnd w:id="12"/>
    </w:p>
    <w:p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本项目采用“综合评分”方法实施招投标活动，有关条款详见招标文件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3" w:name="_Toc22706"/>
      <w:bookmarkStart w:id="14" w:name="_Toc32421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六、签订合同及付款方式</w:t>
      </w:r>
      <w:bookmarkEnd w:id="13"/>
      <w:bookmarkEnd w:id="1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采购文件、成交供应商的报价文件及有效承诺文件、澄清文件等，均作为签订合同的依据，付款方式为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日内付清全部合同款，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具体以合同为准。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5" w:name="_Toc32676"/>
      <w:bookmarkStart w:id="16" w:name="_Toc2221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eastAsia="zh-CN"/>
        </w:rPr>
        <w:t>招标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报价文件的递交</w:t>
      </w:r>
      <w:bookmarkEnd w:id="15"/>
      <w:bookmarkEnd w:id="1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eastAsia="zh-CN"/>
        </w:rPr>
        <w:t>招标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文件递交截止时间（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时间）：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日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single"/>
          <w:lang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>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instrText xml:space="preserve"> HYPERLINK "https://www.baidu.com/link?url=uL3RrtTBbv5YS27LDfW7zFtaCwgC40oB2h08ZBgDe-i&amp;amp;wd&amp;amp;eqid=f29a7d930012f6ac000000065d517826" \h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地点：黄石市城发矿业有限公司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地址：黄石城发集团颐阳路办公区4楼会议室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招标报价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文件采取现场递交的方式进行，截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时间后递交的响应文件不予接收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7" w:name="_Toc538"/>
      <w:bookmarkStart w:id="18" w:name="_Toc29977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八、发布公告的媒介</w:t>
      </w:r>
      <w:bookmarkEnd w:id="17"/>
      <w:bookmarkEnd w:id="1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19" w:name="_Toc73631899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公告在黄石市城市发展投资集团有限公司网上发布。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20" w:name="_Toc14156"/>
      <w:bookmarkStart w:id="21" w:name="_Toc432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九、联系方式</w:t>
      </w:r>
      <w:bookmarkEnd w:id="19"/>
      <w:bookmarkEnd w:id="20"/>
      <w:bookmarkEnd w:id="21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采 购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/>
        </w:rPr>
        <w:t>黄石市城发矿业有限公司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舒旭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电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话：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19872211890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420" w:firstLineChars="200"/>
        <w:textAlignment w:val="auto"/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  <w:t xml:space="preserve">                                        </w:t>
      </w:r>
      <w:r>
        <w:rPr>
          <w:rFonts w:hint="eastAsia" w:eastAsia="宋体" w:cs="宋体"/>
          <w:color w:val="FF0000"/>
          <w:kern w:val="0"/>
          <w:sz w:val="21"/>
          <w:szCs w:val="21"/>
          <w:highlight w:val="none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黄石市城发矿业有限公司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2023年11月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6日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22" w:name="_Toc9385"/>
      <w:bookmarkStart w:id="23" w:name="_Toc28270"/>
    </w:p>
    <w:bookmarkEnd w:id="22"/>
    <w:bookmarkEnd w:id="23"/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24" w:name="_Toc11679"/>
      <w:bookmarkStart w:id="25" w:name="_Toc17281"/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End w:id="24"/>
      <w:bookmarkEnd w:id="25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价  表</w:t>
      </w: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项目名称：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阳新县马岭塘建筑石料用灰岩矿环境评估报告编制</w:t>
      </w:r>
    </w:p>
    <w:tbl>
      <w:tblPr>
        <w:tblStyle w:val="12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2681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项目名称</w:t>
            </w:r>
          </w:p>
        </w:tc>
        <w:tc>
          <w:tcPr>
            <w:tcW w:w="2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报价（万元）</w:t>
            </w: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阳新县马岭塘建筑石料用灰岩矿环境评估报告编制</w:t>
            </w:r>
          </w:p>
        </w:tc>
        <w:tc>
          <w:tcPr>
            <w:tcW w:w="2681" w:type="dxa"/>
            <w:vAlign w:val="center"/>
          </w:tcPr>
          <w:p>
            <w:pPr>
              <w:adjustRightInd w:val="0"/>
              <w:snapToGrid w:val="0"/>
              <w:spacing w:line="400" w:lineRule="exact"/>
              <w:ind w:firstLine="960" w:firstLineChars="300"/>
              <w:rPr>
                <w:rFonts w:hint="default" w:ascii="仿宋_GB2312" w:hAnsi="仿宋" w:eastAsia="仿宋_GB2312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1600" w:firstLineChars="500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大写</w:t>
            </w:r>
          </w:p>
        </w:tc>
        <w:tc>
          <w:tcPr>
            <w:tcW w:w="525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1600" w:firstLineChars="500"/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参与报价单位（盖章）：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法定代表人或其委托代理人（签字）：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26" w:name="_Toc6344"/>
      <w:bookmarkStart w:id="27" w:name="_Toc6389"/>
      <w:r>
        <w:rPr>
          <w:rFonts w:hint="eastAsia" w:ascii="黑体" w:hAnsi="黑体" w:eastAsia="黑体" w:cs="黑体"/>
          <w:sz w:val="32"/>
          <w:szCs w:val="32"/>
        </w:rPr>
        <w:t>附件2</w:t>
      </w:r>
      <w:bookmarkEnd w:id="26"/>
      <w:bookmarkEnd w:id="27"/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8" w:name="_Toc6559"/>
      <w:bookmarkStart w:id="29" w:name="_Toc386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法定代表人授权委托书</w:t>
      </w:r>
      <w:bookmarkEnd w:id="28"/>
      <w:bookmarkEnd w:id="2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本授权委托书声明：我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（姓名）</w:t>
      </w:r>
      <w:r>
        <w:rPr>
          <w:rFonts w:hint="eastAsia" w:ascii="仿宋_GB2312" w:hAnsi="仿宋" w:eastAsia="仿宋_GB2312" w:cs="仿宋"/>
          <w:sz w:val="32"/>
          <w:szCs w:val="32"/>
        </w:rPr>
        <w:t>系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（响应人）    </w:t>
      </w:r>
      <w:r>
        <w:rPr>
          <w:rFonts w:hint="eastAsia" w:ascii="仿宋_GB2312" w:hAnsi="仿宋" w:eastAsia="仿宋_GB2312" w:cs="仿宋"/>
          <w:sz w:val="32"/>
          <w:szCs w:val="32"/>
        </w:rPr>
        <w:t>的法定代表人，现授权委托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（姓名）       </w:t>
      </w:r>
      <w:r>
        <w:rPr>
          <w:rFonts w:hint="eastAsia" w:ascii="仿宋_GB2312" w:hAnsi="仿宋" w:eastAsia="仿宋_GB2312" w:cs="仿宋"/>
          <w:sz w:val="32"/>
          <w:szCs w:val="32"/>
        </w:rPr>
        <w:t>为我的代理人，以本公司/单位的名义参加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（采购人） </w:t>
      </w:r>
      <w:r>
        <w:rPr>
          <w:rFonts w:hint="eastAsia" w:ascii="仿宋_GB2312" w:hAnsi="仿宋" w:eastAsia="仿宋_GB2312" w:cs="仿宋"/>
          <w:sz w:val="32"/>
          <w:szCs w:val="32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（项目名称）      </w:t>
      </w:r>
      <w:r>
        <w:rPr>
          <w:rFonts w:hint="eastAsia" w:ascii="仿宋_GB2312" w:hAnsi="仿宋" w:eastAsia="仿宋_GB2312" w:cs="仿宋"/>
          <w:sz w:val="32"/>
          <w:szCs w:val="32"/>
        </w:rPr>
        <w:t>的投标。授权委托人在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招标</w:t>
      </w:r>
      <w:r>
        <w:rPr>
          <w:rFonts w:hint="eastAsia" w:ascii="仿宋_GB2312" w:hAnsi="仿宋" w:eastAsia="仿宋_GB2312" w:cs="仿宋"/>
          <w:sz w:val="32"/>
          <w:szCs w:val="32"/>
        </w:rPr>
        <w:t>、合同谈判过程中所签署的一切文件和处理与之有关的一切事务，我均予以承认。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代理人无转委托权，特此委托。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供应商（盖章）：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法定代表人（盖章/签字）：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性别：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年龄：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职务：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授权委托有效期：    年   月  日 至    年   月  日 </w:t>
      </w:r>
    </w:p>
    <w:tbl>
      <w:tblPr>
        <w:tblStyle w:val="12"/>
        <w:tblW w:w="0" w:type="auto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</w:trPr>
        <w:tc>
          <w:tcPr>
            <w:tcW w:w="8449" w:type="dxa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粘贴法定代表人和被授权人身份证（复印件）</w:t>
            </w:r>
          </w:p>
        </w:tc>
      </w:tr>
    </w:tbl>
    <w:p/>
    <w:p>
      <w:pPr>
        <w:pStyle w:val="2"/>
        <w:rPr>
          <w:rFonts w:hint="eastAsia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30" w:name="_Toc6225"/>
      <w:bookmarkStart w:id="31" w:name="_Toc4823"/>
      <w:r>
        <w:rPr>
          <w:rFonts w:hint="eastAsia" w:ascii="黑体" w:hAnsi="黑体" w:eastAsia="黑体" w:cs="黑体"/>
          <w:sz w:val="32"/>
          <w:szCs w:val="32"/>
        </w:rPr>
        <w:t>附件3</w:t>
      </w:r>
      <w:bookmarkEnd w:id="30"/>
      <w:bookmarkEnd w:id="31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黄石市城发矿业有限公司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贵公司在该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招标公告</w:t>
      </w:r>
      <w:r>
        <w:rPr>
          <w:rFonts w:hint="eastAsia" w:ascii="仿宋_GB2312" w:hAnsi="仿宋" w:eastAsia="仿宋_GB2312" w:cs="仿宋"/>
          <w:sz w:val="32"/>
          <w:szCs w:val="32"/>
        </w:rPr>
        <w:t>所约定的“服务内容”及“工作要求”，本公司已知悉且完全可满足服务要求，并承诺在贵公司要求的时限内及时提供相关服务和取得相应成果，如有虚假承诺，本公司愿承担一切责任。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承诺人（盖章）：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承诺时间：   年 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日</w:t>
      </w:r>
    </w:p>
    <w:p>
      <w:pPr>
        <w:pStyle w:val="2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/>
    <w:p>
      <w:pPr>
        <w:pStyle w:val="8"/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32" w:name="_Toc15296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评 标 办 法</w:t>
      </w:r>
      <w:bookmarkEnd w:id="32"/>
    </w:p>
    <w:p>
      <w:pPr>
        <w:spacing w:line="360" w:lineRule="auto"/>
        <w:outlineLvl w:val="0"/>
        <w:rPr>
          <w:rFonts w:hint="eastAsia" w:ascii="宋体" w:hAnsi="宋体" w:cs="宋体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一、资格审查合格标准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 xml:space="preserve">本招标项目采用资格后审方式，资格审查将采取合格/不合格制。 </w:t>
      </w:r>
    </w:p>
    <w:p>
      <w:pPr>
        <w:spacing w:before="8"/>
        <w:rPr>
          <w:rFonts w:ascii="宋体" w:hAnsi="宋体" w:eastAsia="宋体" w:cs="宋体"/>
          <w:b/>
          <w:bCs/>
          <w:sz w:val="4"/>
          <w:szCs w:val="4"/>
          <w:lang w:eastAsia="zh-CN"/>
        </w:rPr>
      </w:pPr>
    </w:p>
    <w:tbl>
      <w:tblPr>
        <w:tblStyle w:val="16"/>
        <w:tblW w:w="8647" w:type="dxa"/>
        <w:tblInd w:w="28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684"/>
        <w:gridCol w:w="21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line="253" w:lineRule="exact"/>
              <w:ind w:left="2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tabs>
                <w:tab w:val="left" w:pos="557"/>
                <w:tab w:val="left" w:pos="1109"/>
                <w:tab w:val="left" w:pos="1551"/>
              </w:tabs>
              <w:spacing w:before="178"/>
              <w:ind w:left="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格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条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件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line="253" w:lineRule="exact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  <w:t>投标人具备的条件或说明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92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48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投标人在中国境内注册并取得的具备独立法人资格的营业执照（三证合一），具有相应的经营范围，且在有效期内。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64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77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2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27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投标人须具备生态环境部官网环境影响评价信用平台登记备案。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103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13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3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85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投标人业绩要求：投标人自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  <w:lang w:val="en-US" w:eastAsia="zh-CN"/>
              </w:rPr>
              <w:t xml:space="preserve">2021年1月 1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日以来（以合同签订日期为准）至少承接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 w:eastAsia="zh-CN"/>
              </w:rPr>
              <w:t>过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1项环评业绩（提供合同复印件或中标通知书加盖公章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）。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85"/>
              <w:ind w:left="103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14"/>
              <w:ind w:left="2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根据《关于在招标投标活动中对失信被执行人实施联合惩戒的通知》([2016]285 号)规定，投标人须通过“信用中国”(网址 www.creditchina.gov.cn)对本企业进行信用查询，若在“失信被执行人”名单中的，其投标无效，查询结果以当天在“信用中国”网站查询结果为准。</w:t>
            </w:r>
          </w:p>
          <w:p>
            <w:pPr>
              <w:pStyle w:val="15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86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提供网络查询截图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15"/>
              <w:ind w:left="2"/>
              <w:jc w:val="center"/>
              <w:rPr>
                <w:rFonts w:ascii="宋体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  <w:t>投标人须提供诚信投标等承诺书。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84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提供原件扫描件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15"/>
              <w:ind w:left="2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85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实质性响应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73" w:line="284" w:lineRule="exact"/>
              <w:ind w:left="103" w:right="25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未提出招标人不能接受的条件的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before="17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spacing w:line="252" w:lineRule="exact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投标报价：</w:t>
            </w:r>
          </w:p>
          <w:p>
            <w:pPr>
              <w:pStyle w:val="15"/>
              <w:spacing w:before="1" w:line="237" w:lineRule="auto"/>
              <w:ind w:right="221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(1)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投标函中的大写报价不大于本标段招标控制价总价；</w:t>
            </w:r>
          </w:p>
          <w:p>
            <w:pPr>
              <w:pStyle w:val="15"/>
              <w:spacing w:before="30" w:line="284" w:lineRule="exact"/>
              <w:ind w:right="221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val="en-US" w:eastAsia="zh-CN"/>
              </w:rPr>
              <w:t>(2)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  <w:t>算术错误修正后的投标总报价不大于本标段招标控制</w:t>
            </w:r>
            <w:r>
              <w:rPr>
                <w:rFonts w:hint="eastAsia" w:ascii="仿宋_GB2312" w:hAnsi="仿宋_GB2312" w:eastAsia="仿宋_GB2312" w:cs="仿宋_GB2312"/>
                <w:spacing w:val="-7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价总价；</w:t>
            </w:r>
          </w:p>
          <w:p>
            <w:pPr>
              <w:pStyle w:val="15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(3)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投标报价不低于其成本。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5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5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符合要求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exac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5"/>
              <w:spacing w:before="176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5"/>
              <w:spacing w:line="253" w:lineRule="exact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投标人不得存在的其他情形：</w:t>
            </w:r>
          </w:p>
          <w:p>
            <w:pPr>
              <w:pStyle w:val="15"/>
              <w:numPr>
                <w:ilvl w:val="0"/>
                <w:numId w:val="0"/>
              </w:numPr>
              <w:spacing w:line="253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(1)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串通投标、弄虚作假、行贿或有其他违法行为的；</w:t>
            </w:r>
          </w:p>
          <w:p>
            <w:pPr>
              <w:pStyle w:val="15"/>
              <w:numPr>
                <w:ilvl w:val="0"/>
                <w:numId w:val="0"/>
              </w:numPr>
              <w:spacing w:line="253" w:lineRule="exact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(2)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不按评标委员会要求澄清、说明或补正的。</w:t>
            </w:r>
          </w:p>
        </w:tc>
      </w:tr>
    </w:tbl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注：资格审查合格的投标人才进进入详细评审。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二、详细评审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1.评标委员会只对有效投标人的有效投标文件进行评审。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2.本工程采用综合百分评估法评分，由投标报价、商务、技术组成。经评审后向招标人推荐三名中标候选人的一种评标办法。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3.按投标人投标文件送达的先后顺序开标。投标人的投标报价超过招标控制价的为废标。评标委员会将只对通过初步评审的投标文件进行评价和比较。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（二）评分办法：</w:t>
      </w:r>
    </w:p>
    <w:tbl>
      <w:tblPr>
        <w:tblStyle w:val="1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096"/>
        <w:gridCol w:w="876"/>
        <w:gridCol w:w="2965"/>
        <w:gridCol w:w="616"/>
        <w:gridCol w:w="617"/>
        <w:gridCol w:w="619"/>
        <w:gridCol w:w="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马岭塘矿环境影响评价项目评分表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53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评分标准</w:t>
            </w:r>
          </w:p>
        </w:tc>
        <w:tc>
          <w:tcPr>
            <w:tcW w:w="146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评审项目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评审分项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分值（分）</w:t>
            </w:r>
          </w:p>
        </w:tc>
        <w:tc>
          <w:tcPr>
            <w:tcW w:w="1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评分细标准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价格部分(20分)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7"/>
                <w:lang w:val="en-US" w:eastAsia="zh-CN" w:bidi="ar"/>
              </w:rPr>
              <w:t>报价得分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以所有有效最终投标报价的算术平均值作为评标基准价，如有效的最终投标报价大于等于5家时，则去掉最高报价和最低报价后的算术平均值作为评标基准价。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F＝:20-（投标人评标价-评标基准价）÷评标基准价×100×0.5 （评标价＞基准价时）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F＝20-（评标基准价-投标人评标价）÷评标基准价×100×0.3 （评标价≤基准价时）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其中：F≥0。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（最终计算结果得分值精确到小数点后二位，第三位四舍五入）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商务部分      （30分）</w:t>
            </w:r>
          </w:p>
        </w:tc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响应文件的规范性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响应文件逐页有连续页码，并有详细目录，目录与有关材料装订顺序对应清晰，查阅方便。响应文件完善、清晰3分；响应文件完善、较清晰得2分；响应文件不完善、欠清晰得1分；未按响应文件格式要求编制的不得分。</w:t>
            </w: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类似业绩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2021年1月1日至投标截止之日止，承担过或正在进行类似项目业绩（指环境影响报告表业绩，以中标通知书或合同签订时间为准），每个得3分，最高得15分。（提供中标通知书或合同，未提供不得分）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企业技术实力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项目负责人具有具备国家注册环评工程师的得3分，具有中级工程职称得1分，取得环保部工程评估中心、专题培训合格证每项得1分；满分6分。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相关承诺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投标人提供：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1、工作进度保证承诺；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2、报告交付保证承诺。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评审专家针对以上承诺书内容及数量进行评审，承诺书数量不满足或内容无处罚措施的都不得分，内容符合要求处罚措施有可行性有实质性的得3-6分，内容较为符合要求处罚措施较为可行有一定的实质性的得1-2分，措施不附符合要求没有可行性没有实质性的不得分。</w:t>
            </w: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技术部分(50分)</w:t>
            </w:r>
          </w:p>
        </w:tc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对本项目的评价内容、范围及任务进行描述：对项目的评价内容、范围及任务描述清晰合理得10-15分；描述较为合理较为清晰的得5-9分；描述基本合理基本清晰的得1-4分；未提供不得分。</w:t>
            </w: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技术人员配备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3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拟派本项目人员配置合理可行岗位职责明确得8-12分，岗位人员配置得4-7分，配置人员不合理不可行得1-3分，未提供配置人员得0分。</w:t>
            </w: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时间节点控制方案、项目组织及实施计划安排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7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时间节点控制方案、项目组织及实施计划安排全面针对性强，得9-15分；控制方案、计划安排较全面合理得5-8分；控制方案、计划安排基本合理得1-4分。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后期技术服务及承诺</w:t>
            </w:r>
          </w:p>
        </w:tc>
        <w:tc>
          <w:tcPr>
            <w:tcW w:w="5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3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后期技术服务方案全面针对性强，承诺内容明确合理得6-8分；服务方案较全合理，承诺内容较明确较合理得3-5分；服务方案基本合理可行，承诺内容不明确得1-2分。</w:t>
            </w: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3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总分</w:t>
            </w:r>
          </w:p>
        </w:tc>
        <w:tc>
          <w:tcPr>
            <w:tcW w:w="289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100分</w:t>
            </w: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（三）计分办法：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1.评标委员会成员按照招标文件的要求给投标人打分，并按下列公式确定各投标人的评定分数:评定分数=商务标得分+技术标得分+价格部分得分。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2.各投标人的最终得分为各评委所评定分数的算术平均值。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3.各项统计、评分结果均按四舍五入方法精确到小数点后二位。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评标完成后，评标委员会应当根据综合评分情况，按照评审得分由高到低顺序推荐3名中标候选人，并编写评标报告。评审得分相同的，按照最后报价由低到高的顺序推荐。评审得分且最后报价相同的，按照技术指标优劣顺序推荐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（四）、技术标部分格式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技术文件至少包括（但不限于）如下内容：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工作方案描述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主要设计和技术要求；本招标项目特点、难点、重点等的技术分析和处理措施等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3、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项目的组织机构；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4、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工作质量保证体系及措施和技术手段，以及建设项目开始实施后，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实施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方对后续服务的承诺及其他承诺；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5、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项目进度计划，对本项目总体进度计划、对关键点进度控制的可行性和保证措施；</w:t>
      </w:r>
    </w:p>
    <w:p>
      <w:pPr>
        <w:ind w:firstLine="640" w:firstLineChars="200"/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6、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投标人对项目设计的其他优势，以及对本项目设计的合理化建议。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233A74-B6F7-4767-8872-953AB428D9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0BA4E6B-89A8-4DED-833C-376AB2C345D0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B3795AA5-4845-4587-B6CE-868C0C4F8540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2333792-A373-45DB-B954-64B1479F5ED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2C115ED9-6661-4B8A-9C07-8DEF6F1AF75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606EE"/>
    <w:multiLevelType w:val="singleLevel"/>
    <w:tmpl w:val="14A60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7753D67"/>
    <w:multiLevelType w:val="singleLevel"/>
    <w:tmpl w:val="77753D6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Y2Q4OTljMTBiYzA2YjFmYWE5NjFlMjA3ZmNiNDcifQ=="/>
  </w:docVars>
  <w:rsids>
    <w:rsidRoot w:val="03C54BEC"/>
    <w:rsid w:val="0278711C"/>
    <w:rsid w:val="03C54BEC"/>
    <w:rsid w:val="0BFD1223"/>
    <w:rsid w:val="0C0011B9"/>
    <w:rsid w:val="13E31AAE"/>
    <w:rsid w:val="14EB629A"/>
    <w:rsid w:val="2A107B18"/>
    <w:rsid w:val="345B358A"/>
    <w:rsid w:val="35F745D6"/>
    <w:rsid w:val="379D0FA7"/>
    <w:rsid w:val="384A034B"/>
    <w:rsid w:val="3ABE1FC1"/>
    <w:rsid w:val="471773EA"/>
    <w:rsid w:val="4D97348C"/>
    <w:rsid w:val="4E025BAF"/>
    <w:rsid w:val="51767C1D"/>
    <w:rsid w:val="53111A7D"/>
    <w:rsid w:val="546E6E1F"/>
    <w:rsid w:val="591946E0"/>
    <w:rsid w:val="5B3F1D42"/>
    <w:rsid w:val="5F7B7B43"/>
    <w:rsid w:val="641D6272"/>
    <w:rsid w:val="7100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line="360" w:lineRule="auto"/>
      <w:outlineLvl w:val="1"/>
    </w:pPr>
    <w:rPr>
      <w:rFonts w:ascii="Times New Roman" w:hAnsi="Times New Roman" w:eastAsia="黑体" w:cs="Times New Roman"/>
      <w:b/>
      <w:kern w:val="2"/>
      <w:sz w:val="28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qFormat/>
    <w:uiPriority w:val="99"/>
    <w:pPr>
      <w:ind w:firstLine="200"/>
    </w:pPr>
    <w:rPr>
      <w:rFonts w:ascii="仿宋_GB2312" w:eastAsia="仿宋_GB2312"/>
      <w:sz w:val="32"/>
      <w:szCs w:val="32"/>
    </w:r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3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spacing w:line="440" w:lineRule="exact"/>
      <w:ind w:firstLine="200"/>
    </w:pPr>
    <w:rPr>
      <w:rFonts w:eastAsia="楷体_GB2312"/>
      <w:kern w:val="2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8">
    <w:name w:val="toc 1"/>
    <w:basedOn w:val="1"/>
    <w:next w:val="1"/>
    <w:qFormat/>
    <w:uiPriority w:val="39"/>
    <w:pPr>
      <w:tabs>
        <w:tab w:val="right" w:leader="dot" w:pos="8302"/>
      </w:tabs>
      <w:spacing w:line="440" w:lineRule="exact"/>
      <w:jc w:val="left"/>
    </w:pPr>
    <w:rPr>
      <w:color w:val="000000"/>
      <w:szCs w:val="21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0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11">
    <w:name w:val="Body Text First Indent 2"/>
    <w:basedOn w:val="6"/>
    <w:qFormat/>
    <w:uiPriority w:val="0"/>
    <w:pPr>
      <w:spacing w:after="120" w:line="240" w:lineRule="auto"/>
      <w:ind w:left="420" w:leftChars="200" w:firstLine="420" w:firstLineChars="200"/>
    </w:pPr>
    <w:rPr>
      <w:rFonts w:eastAsia="宋体"/>
      <w:kern w:val="0"/>
    </w:rPr>
  </w:style>
  <w:style w:type="character" w:customStyle="1" w:styleId="14">
    <w:name w:val="NormalCharacter"/>
    <w:qFormat/>
    <w:uiPriority w:val="0"/>
  </w:style>
  <w:style w:type="paragraph" w:customStyle="1" w:styleId="15">
    <w:name w:val="Table Paragraph"/>
    <w:basedOn w:val="1"/>
    <w:qFormat/>
    <w:uiPriority w:val="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table" w:customStyle="1" w:styleId="16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font3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3726</Words>
  <Characters>3908</Characters>
  <Lines>0</Lines>
  <Paragraphs>0</Paragraphs>
  <TotalTime>2</TotalTime>
  <ScaleCrop>false</ScaleCrop>
  <LinksUpToDate>false</LinksUpToDate>
  <CharactersWithSpaces>4277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2023-02-02T02:31:00Z</dcterms:created>
  <dc:creator>admin</dc:creator>
  <cp:lastModifiedBy>九九归一</cp:lastModifiedBy>
  <cp:lastPrinted>2023-09-11T00:56:00Z</cp:lastPrinted>
  <dcterms:modified xsi:type="dcterms:W3CDTF">2023-11-16T01:08:10Z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94A437D347634D37BFD5156EFCA2F8C2_13</vt:lpwstr>
  </property>
</Properties>
</file>