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AF2" w:rsidRDefault="00041AF2">
      <w:pPr>
        <w:rPr>
          <w:rFonts w:asciiTheme="minorEastAsia" w:hAnsiTheme="minorEastAsia"/>
          <w:szCs w:val="21"/>
        </w:rPr>
      </w:pPr>
    </w:p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二、</w:t>
      </w:r>
      <w:r>
        <w:rPr>
          <w:rFonts w:asciiTheme="minorEastAsia" w:hAnsiTheme="minorEastAsia" w:hint="eastAsia"/>
          <w:szCs w:val="21"/>
        </w:rPr>
        <w:t>本次公开</w:t>
      </w:r>
      <w:r>
        <w:rPr>
          <w:rFonts w:asciiTheme="minorEastAsia" w:hAnsiTheme="minorEastAsia" w:hint="eastAsia"/>
          <w:szCs w:val="21"/>
        </w:rPr>
        <w:t>招标</w:t>
      </w:r>
      <w:r>
        <w:rPr>
          <w:rFonts w:asciiTheme="minorEastAsia" w:hAnsiTheme="minorEastAsia" w:hint="eastAsia"/>
          <w:szCs w:val="21"/>
        </w:rPr>
        <w:t>采用综合评分法</w:t>
      </w:r>
    </w:p>
    <w:tbl>
      <w:tblPr>
        <w:tblW w:w="922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77"/>
        <w:gridCol w:w="2010"/>
        <w:gridCol w:w="6638"/>
      </w:tblGrid>
      <w:tr w:rsidR="00041AF2">
        <w:trPr>
          <w:trHeight w:val="510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序号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评分因素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评分标准</w:t>
            </w:r>
          </w:p>
        </w:tc>
      </w:tr>
      <w:tr w:rsidR="00041AF2">
        <w:trPr>
          <w:trHeight w:val="557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1</w:t>
            </w:r>
          </w:p>
        </w:tc>
        <w:tc>
          <w:tcPr>
            <w:tcW w:w="8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价格部分</w:t>
            </w:r>
            <w:r>
              <w:rPr>
                <w:rFonts w:asciiTheme="minorEastAsia" w:hAnsiTheme="minorEastAsia" w:hint="eastAsia"/>
                <w:b/>
                <w:szCs w:val="21"/>
              </w:rPr>
              <w:t>40</w:t>
            </w:r>
            <w:r>
              <w:rPr>
                <w:rFonts w:asciiTheme="minorEastAsia" w:hAnsiTheme="minorEastAsia" w:hint="eastAsia"/>
                <w:b/>
                <w:szCs w:val="21"/>
              </w:rPr>
              <w:t>分</w:t>
            </w:r>
          </w:p>
        </w:tc>
      </w:tr>
      <w:tr w:rsidR="00041AF2">
        <w:trPr>
          <w:trHeight w:val="510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1.1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报价得分</w:t>
            </w:r>
            <w:r>
              <w:rPr>
                <w:rFonts w:asciiTheme="minorEastAsia" w:hAnsiTheme="minorEastAsia" w:hint="eastAsia"/>
                <w:szCs w:val="21"/>
              </w:rPr>
              <w:t>40</w:t>
            </w:r>
            <w:r>
              <w:rPr>
                <w:rFonts w:asciiTheme="minorEastAsia" w:hAnsiTheme="minorEastAsia" w:hint="eastAsia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1AF2" w:rsidRDefault="007E38EE">
            <w:pPr>
              <w:pStyle w:val="af3"/>
              <w:jc w:val="both"/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、满足招标文件规定且在招标控制价以内的有效报价得基本分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分</w:t>
            </w:r>
          </w:p>
          <w:p w:rsidR="00041AF2" w:rsidRDefault="007E38EE">
            <w:pPr>
              <w:pStyle w:val="af3"/>
              <w:jc w:val="both"/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2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、竞争分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  <w:lang w:val="zh-CN"/>
              </w:rPr>
              <w:t>分按以下标准评审：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评标基准价计算方法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1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）当有效投标人数量大于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5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个时，评标基准价采用去掉一个最低投标报价和一个最高投标报价后，其它各有效投标报价的算术平均值为评标基准价；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2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）当有效投标人数量少于或等于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5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个时，以所有有效投标报价的算术平均值为评标基准价。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投标报价得分计算方法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投标报价得分＝</w:t>
            </w:r>
            <w:r>
              <w:rPr>
                <w:rFonts w:asciiTheme="minorEastAsia" w:hAnsiTheme="minorEastAsia" w:hint="eastAsia"/>
                <w:szCs w:val="21"/>
              </w:rPr>
              <w:t>20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－（评标价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-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评标基准价）÷评标基准价×</w:t>
            </w:r>
            <w:r>
              <w:rPr>
                <w:rFonts w:asciiTheme="minorEastAsia" w:hAnsiTheme="minorEastAsia" w:hint="eastAsia"/>
                <w:szCs w:val="21"/>
              </w:rPr>
              <w:t>40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×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（评标价＞基准价时）；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  <w:lang w:val="zh-CN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投标报价得分＝</w:t>
            </w:r>
            <w:r>
              <w:rPr>
                <w:rFonts w:asciiTheme="minorEastAsia" w:hAnsiTheme="minorEastAsia" w:hint="eastAsia"/>
                <w:szCs w:val="21"/>
              </w:rPr>
              <w:t>20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－（评标基准价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-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评标价）÷评标基准价×</w:t>
            </w:r>
            <w:r>
              <w:rPr>
                <w:rFonts w:asciiTheme="minorEastAsia" w:hAnsiTheme="minorEastAsia" w:hint="eastAsia"/>
                <w:szCs w:val="21"/>
              </w:rPr>
              <w:t>40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×</w:t>
            </w:r>
            <w:r>
              <w:rPr>
                <w:rFonts w:asciiTheme="minorEastAsia" w:hAnsiTheme="minorEastAsia" w:hint="eastAsia"/>
                <w:szCs w:val="21"/>
              </w:rPr>
              <w:t>0.5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（评标价≤基准价时）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 xml:space="preserve"> </w:t>
            </w:r>
          </w:p>
          <w:p w:rsidR="00041AF2" w:rsidRDefault="007E38EE">
            <w:pPr>
              <w:pStyle w:val="a4"/>
              <w:spacing w:line="276" w:lineRule="auto"/>
              <w:ind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lang w:val="zh-CN"/>
              </w:rPr>
              <w:t>其中：投标报价得分≥</w:t>
            </w:r>
            <w:r>
              <w:rPr>
                <w:rFonts w:asciiTheme="minorEastAsia" w:hAnsiTheme="minorEastAsia" w:hint="eastAsia"/>
                <w:szCs w:val="21"/>
                <w:lang w:val="zh-CN"/>
              </w:rPr>
              <w:t>0</w:t>
            </w:r>
          </w:p>
        </w:tc>
      </w:tr>
      <w:tr w:rsidR="00041AF2">
        <w:trPr>
          <w:trHeight w:val="380"/>
          <w:jc w:val="center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2</w:t>
            </w:r>
          </w:p>
        </w:tc>
        <w:tc>
          <w:tcPr>
            <w:tcW w:w="8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商务部分</w:t>
            </w:r>
            <w:r>
              <w:rPr>
                <w:rFonts w:asciiTheme="minorEastAsia" w:hAnsiTheme="minorEastAsia" w:hint="eastAsia"/>
                <w:b/>
                <w:szCs w:val="21"/>
              </w:rPr>
              <w:t>30</w:t>
            </w:r>
            <w:r>
              <w:rPr>
                <w:rFonts w:asciiTheme="minorEastAsia" w:hAnsiTheme="minorEastAsia" w:hint="eastAsia"/>
                <w:b/>
                <w:szCs w:val="21"/>
              </w:rPr>
              <w:t>分</w:t>
            </w:r>
          </w:p>
        </w:tc>
      </w:tr>
      <w:tr w:rsidR="00041AF2">
        <w:trPr>
          <w:trHeight w:val="410"/>
          <w:jc w:val="center"/>
        </w:trPr>
        <w:tc>
          <w:tcPr>
            <w:tcW w:w="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041AF2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评分因素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评分标准</w:t>
            </w:r>
          </w:p>
        </w:tc>
      </w:tr>
      <w:tr w:rsidR="00041AF2">
        <w:trPr>
          <w:trHeight w:val="1061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类似业绩</w:t>
            </w:r>
            <w:r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pStyle w:val="af3"/>
              <w:jc w:val="both"/>
              <w:rPr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近三年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2020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月至今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承担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过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合同金额在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万元及以上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的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房屋建筑工程检测业绩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，有一项得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分，最多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15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分。（提供合同或中标通知书扫描件）</w:t>
            </w:r>
          </w:p>
        </w:tc>
      </w:tr>
      <w:tr w:rsidR="00041AF2">
        <w:trPr>
          <w:trHeight w:val="1368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项目负责人</w:t>
            </w:r>
            <w:r>
              <w:rPr>
                <w:rFonts w:asciiTheme="minorEastAsia" w:hAnsiTheme="minorEastAsia" w:hint="eastAsia"/>
                <w:szCs w:val="21"/>
              </w:rPr>
              <w:t>6</w:t>
            </w:r>
            <w:r>
              <w:rPr>
                <w:rFonts w:asciiTheme="minorEastAsia" w:hAnsiTheme="minorEastAsia" w:hint="eastAsia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）项目负责人具备具备中级</w:t>
            </w:r>
            <w:r>
              <w:rPr>
                <w:rFonts w:asciiTheme="minorEastAsia" w:hAnsiTheme="minorEastAsia" w:hint="eastAsia"/>
                <w:szCs w:val="21"/>
              </w:rPr>
              <w:t>及以上</w:t>
            </w:r>
            <w:r>
              <w:rPr>
                <w:rFonts w:asciiTheme="minorEastAsia" w:hAnsiTheme="minorEastAsia" w:hint="eastAsia"/>
                <w:szCs w:val="21"/>
              </w:rPr>
              <w:t>职称的得</w:t>
            </w:r>
            <w:r>
              <w:rPr>
                <w:rFonts w:asciiTheme="minorEastAsia" w:hAnsiTheme="minorEastAsia" w:hint="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分（提供项目负责人职称证书复印件</w:t>
            </w:r>
            <w:r>
              <w:rPr>
                <w:rFonts w:asciiTheme="minorEastAsia" w:hAnsiTheme="minorEastAsia" w:hint="eastAsia"/>
                <w:szCs w:val="21"/>
              </w:rPr>
              <w:t>近</w:t>
            </w:r>
            <w:r>
              <w:rPr>
                <w:rFonts w:asciiTheme="minorEastAsia" w:hAnsiTheme="minorEastAsia" w:hint="eastAsia"/>
                <w:szCs w:val="21"/>
              </w:rPr>
              <w:t>6</w:t>
            </w:r>
            <w:r>
              <w:rPr>
                <w:rFonts w:asciiTheme="minorEastAsia" w:hAnsiTheme="minorEastAsia" w:hint="eastAsia"/>
                <w:szCs w:val="21"/>
              </w:rPr>
              <w:t>个月</w:t>
            </w:r>
            <w:r>
              <w:rPr>
                <w:rFonts w:asciiTheme="minorEastAsia" w:hAnsiTheme="minorEastAsia"/>
                <w:szCs w:val="21"/>
              </w:rPr>
              <w:t>社保缴纳证明复印件加盖公章</w:t>
            </w:r>
            <w:r>
              <w:rPr>
                <w:rFonts w:asciiTheme="minorEastAsia" w:hAnsiTheme="minorEastAsia" w:hint="eastAsia"/>
                <w:szCs w:val="21"/>
              </w:rPr>
              <w:t>）；</w:t>
            </w:r>
          </w:p>
          <w:p w:rsidR="00041AF2" w:rsidRDefault="007E38E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2</w:t>
            </w:r>
            <w:r>
              <w:rPr>
                <w:rFonts w:asciiTheme="minorEastAsia" w:hAnsiTheme="minorEastAsia" w:hint="eastAsia"/>
                <w:szCs w:val="21"/>
              </w:rPr>
              <w:t>）具备试验检测工程师</w:t>
            </w:r>
            <w:r>
              <w:rPr>
                <w:rFonts w:asciiTheme="minorEastAsia" w:hAnsiTheme="minorEastAsia" w:hint="eastAsia"/>
                <w:szCs w:val="21"/>
              </w:rPr>
              <w:t>执业资格，一个得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分，最高</w:t>
            </w:r>
            <w:r>
              <w:rPr>
                <w:rFonts w:asciiTheme="minorEastAsia" w:hAnsiTheme="minorEastAsia" w:hint="eastAsia"/>
                <w:szCs w:val="21"/>
              </w:rPr>
              <w:t>得</w:t>
            </w:r>
            <w:r>
              <w:rPr>
                <w:rFonts w:asciiTheme="minorEastAsia" w:hAnsiTheme="minorEastAsia" w:hint="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分</w:t>
            </w:r>
            <w:r>
              <w:rPr>
                <w:rFonts w:asciiTheme="minorEastAsia" w:hAnsiTheme="minorEastAsia" w:hint="eastAsia"/>
                <w:szCs w:val="21"/>
              </w:rPr>
              <w:t>（提供近</w:t>
            </w:r>
            <w:r>
              <w:rPr>
                <w:rFonts w:asciiTheme="minorEastAsia" w:hAnsiTheme="minorEastAsia" w:hint="eastAsia"/>
                <w:szCs w:val="21"/>
              </w:rPr>
              <w:t>6</w:t>
            </w:r>
            <w:r>
              <w:rPr>
                <w:rFonts w:asciiTheme="minorEastAsia" w:hAnsiTheme="minorEastAsia" w:hint="eastAsia"/>
                <w:szCs w:val="21"/>
              </w:rPr>
              <w:t>个月</w:t>
            </w:r>
            <w:r>
              <w:rPr>
                <w:rFonts w:asciiTheme="minorEastAsia" w:hAnsiTheme="minorEastAsia"/>
                <w:szCs w:val="21"/>
              </w:rPr>
              <w:t>社保缴纳证明复印件加盖公章</w:t>
            </w:r>
            <w:r>
              <w:rPr>
                <w:rFonts w:asciiTheme="minorEastAsia" w:hAnsiTheme="minorEastAsia" w:hint="eastAsia"/>
                <w:szCs w:val="21"/>
              </w:rPr>
              <w:t>）。</w:t>
            </w:r>
          </w:p>
        </w:tc>
      </w:tr>
      <w:tr w:rsidR="00041AF2">
        <w:trPr>
          <w:trHeight w:val="1345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检测仪器设备情况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4"/>
              </w:rPr>
              <w:t>根据企业检测仪器设备情况，投标人须罗列符合本工程检测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原材料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实体检测、钻芯、布点实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验等主要设备清单，并附设备采购合同及发票，或者提供设备租赁协议，每提供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台得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分，最高的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6</w:t>
            </w:r>
            <w:r>
              <w:rPr>
                <w:rFonts w:ascii="Times New Roman" w:eastAsia="宋体" w:hAnsi="Times New Roman" w:cs="Times New Roman" w:hint="eastAsia"/>
                <w:szCs w:val="24"/>
              </w:rPr>
              <w:t>分。</w:t>
            </w:r>
          </w:p>
        </w:tc>
      </w:tr>
      <w:tr w:rsidR="00041AF2">
        <w:trPr>
          <w:trHeight w:val="1062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2.4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企业综合实力</w:t>
            </w: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widowControl/>
              <w:spacing w:line="380" w:lineRule="exact"/>
              <w:ind w:rightChars="-64" w:right="-134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通过质量</w:t>
            </w:r>
            <w:r>
              <w:rPr>
                <w:rFonts w:ascii="宋体" w:hAnsi="宋体" w:cs="宋体" w:hint="eastAsia"/>
                <w:szCs w:val="21"/>
              </w:rPr>
              <w:t>管理</w:t>
            </w:r>
            <w:r>
              <w:rPr>
                <w:rFonts w:ascii="宋体" w:hAnsi="宋体" w:cs="宋体" w:hint="eastAsia"/>
                <w:szCs w:val="21"/>
              </w:rPr>
              <w:t>体系认证、环境管理体系认证、职业健康安全管理体系认证的并在有效期内的得</w:t>
            </w: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 w:hint="eastAsia"/>
                <w:szCs w:val="21"/>
              </w:rPr>
              <w:t>分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。缺少一项扣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分。</w:t>
            </w:r>
          </w:p>
        </w:tc>
      </w:tr>
      <w:tr w:rsidR="00041AF2">
        <w:trPr>
          <w:trHeight w:val="551"/>
          <w:jc w:val="center"/>
        </w:trPr>
        <w:tc>
          <w:tcPr>
            <w:tcW w:w="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3</w:t>
            </w:r>
          </w:p>
        </w:tc>
        <w:tc>
          <w:tcPr>
            <w:tcW w:w="8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技术部分</w:t>
            </w:r>
            <w:r>
              <w:rPr>
                <w:rFonts w:asciiTheme="minorEastAsia" w:hAnsiTheme="minorEastAsia" w:hint="eastAsia"/>
                <w:b/>
                <w:szCs w:val="21"/>
              </w:rPr>
              <w:t>30</w:t>
            </w:r>
            <w:r>
              <w:rPr>
                <w:rFonts w:asciiTheme="minorEastAsia" w:hAnsiTheme="minorEastAsia" w:hint="eastAsia"/>
                <w:b/>
                <w:szCs w:val="21"/>
              </w:rPr>
              <w:t>分</w:t>
            </w:r>
          </w:p>
        </w:tc>
      </w:tr>
      <w:tr w:rsidR="00041AF2">
        <w:trPr>
          <w:trHeight w:val="341"/>
          <w:jc w:val="center"/>
        </w:trPr>
        <w:tc>
          <w:tcPr>
            <w:tcW w:w="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041AF2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评分因素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asciiTheme="minorEastAsia" w:hAnsiTheme="minorEastAsia" w:hint="eastAsia"/>
                <w:b/>
                <w:szCs w:val="21"/>
              </w:rPr>
              <w:t>评分标准</w:t>
            </w:r>
          </w:p>
        </w:tc>
      </w:tr>
      <w:tr w:rsidR="00041AF2">
        <w:trPr>
          <w:trHeight w:val="750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总体检测方案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工程概况表述清楚，检测目的明确、总体实施方案可行；检测服务的重点与难点有针对性，并有相应的对策。方案详细的得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5-6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分；较详细的得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分；一般的得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0-3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分；不详细的不得分。</w:t>
            </w:r>
          </w:p>
        </w:tc>
      </w:tr>
      <w:tr w:rsidR="00041AF2">
        <w:trPr>
          <w:trHeight w:val="678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</w:t>
            </w: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检测内容及检测方法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检测内容满足招标人要求，且检测方法有针对性、综合协调措施得力的得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5-6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分；检测内容满足发包人要求，检测方法针对综合协调性较好、协调措施可行性较好的得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分；检测内容够满足招标人要求，检测内容一般、综合协调协调措施可行性一般的得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>0-3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分；不详细的不得分。</w:t>
            </w:r>
          </w:p>
        </w:tc>
      </w:tr>
      <w:tr w:rsidR="00041AF2">
        <w:trPr>
          <w:trHeight w:val="678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3.3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安全保证措施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制定了安全措施，制定的安全措施合理得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5-6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分；制定的安全措施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较合理可行得</w:t>
            </w:r>
            <w:r>
              <w:rPr>
                <w:rFonts w:ascii="宋体" w:hAnsi="宋体" w:cs="宋体" w:hint="eastAsia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分；制定的安全措施较基本合理可行得</w:t>
            </w:r>
            <w:r>
              <w:rPr>
                <w:rFonts w:ascii="宋体" w:hAnsi="宋体" w:cs="宋体" w:hint="eastAsia"/>
                <w:kern w:val="0"/>
                <w:szCs w:val="21"/>
              </w:rPr>
              <w:t>1-3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分；不详细的得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0 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</w:t>
            </w:r>
          </w:p>
        </w:tc>
      </w:tr>
      <w:tr w:rsidR="00041AF2">
        <w:trPr>
          <w:trHeight w:val="678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3.4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质量保证措施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制定了质量保证措施，制定的质量保证措施合理得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5-6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质量保证措施较合理得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分；制定的质量保证措施基本合理得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1-3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分；不详细的得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0 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</w:t>
            </w:r>
          </w:p>
        </w:tc>
      </w:tr>
      <w:tr w:rsidR="00041AF2">
        <w:trPr>
          <w:trHeight w:val="678"/>
          <w:jc w:val="center"/>
        </w:trPr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3.5</w:t>
            </w:r>
          </w:p>
        </w:tc>
        <w:tc>
          <w:tcPr>
            <w:tcW w:w="2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进度保证措施</w:t>
            </w: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kern w:val="0"/>
                <w:szCs w:val="21"/>
              </w:rPr>
              <w:t>分</w:t>
            </w:r>
          </w:p>
        </w:tc>
        <w:tc>
          <w:tcPr>
            <w:tcW w:w="6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41AF2" w:rsidRDefault="007E38EE">
            <w:pPr>
              <w:spacing w:line="3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制定了进度保证措施，制定的进度保证措施合理得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5-6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分；制定的进度保证措施较合理得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3-5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分；制定的进度保证措施基本合理得</w:t>
            </w:r>
            <w:r>
              <w:rPr>
                <w:rFonts w:ascii="宋体" w:hAnsi="宋体" w:cs="宋体" w:hint="eastAsia"/>
                <w:kern w:val="0"/>
                <w:szCs w:val="21"/>
              </w:rPr>
              <w:t>1-3</w:t>
            </w:r>
            <w:r>
              <w:rPr>
                <w:rFonts w:ascii="宋体" w:hAnsi="宋体" w:cs="宋体" w:hint="eastAsia"/>
                <w:kern w:val="0"/>
                <w:szCs w:val="21"/>
              </w:rPr>
              <w:t>分；不详细的得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0 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</w:t>
            </w:r>
          </w:p>
        </w:tc>
      </w:tr>
    </w:tbl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二、计分方法</w:t>
      </w:r>
      <w:r>
        <w:rPr>
          <w:rFonts w:asciiTheme="minorEastAsia" w:hAnsiTheme="minorEastAsia" w:hint="eastAsia"/>
          <w:szCs w:val="21"/>
        </w:rPr>
        <w:t xml:space="preserve"> </w:t>
      </w:r>
    </w:p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bookmarkStart w:id="0" w:name="_Toc17050"/>
      <w:bookmarkStart w:id="1" w:name="_Toc13053"/>
      <w:r>
        <w:rPr>
          <w:rFonts w:asciiTheme="minorEastAsia" w:hAnsiTheme="minorEastAsia" w:hint="eastAsia"/>
          <w:szCs w:val="21"/>
        </w:rPr>
        <w:t xml:space="preserve">3.1 </w:t>
      </w:r>
      <w:r>
        <w:rPr>
          <w:rFonts w:asciiTheme="minorEastAsia" w:hAnsiTheme="minorEastAsia" w:hint="eastAsia"/>
          <w:szCs w:val="21"/>
        </w:rPr>
        <w:t>评标委员会成员按照招标文件和本细则上述有关规定，给投标人综合评审，独立打分；</w:t>
      </w:r>
      <w:bookmarkEnd w:id="0"/>
      <w:bookmarkEnd w:id="1"/>
    </w:p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bookmarkStart w:id="2" w:name="_Toc21677"/>
      <w:bookmarkStart w:id="3" w:name="_Toc18166"/>
      <w:r>
        <w:rPr>
          <w:rFonts w:asciiTheme="minorEastAsia" w:hAnsiTheme="minorEastAsia" w:hint="eastAsia"/>
          <w:szCs w:val="21"/>
        </w:rPr>
        <w:t xml:space="preserve">3.2 </w:t>
      </w:r>
      <w:r>
        <w:rPr>
          <w:rFonts w:asciiTheme="minorEastAsia" w:hAnsiTheme="minorEastAsia" w:hint="eastAsia"/>
          <w:szCs w:val="21"/>
        </w:rPr>
        <w:t>各投标人的最终得分为各评委所评定分数的算术平均值；</w:t>
      </w:r>
      <w:bookmarkEnd w:id="2"/>
      <w:bookmarkEnd w:id="3"/>
    </w:p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bookmarkStart w:id="4" w:name="_Toc7843"/>
      <w:bookmarkStart w:id="5" w:name="_Toc29019"/>
      <w:r>
        <w:rPr>
          <w:rFonts w:asciiTheme="minorEastAsia" w:hAnsiTheme="minorEastAsia" w:hint="eastAsia"/>
          <w:szCs w:val="21"/>
        </w:rPr>
        <w:t xml:space="preserve">3.3 </w:t>
      </w:r>
      <w:r>
        <w:rPr>
          <w:rFonts w:asciiTheme="minorEastAsia" w:hAnsiTheme="minorEastAsia" w:hint="eastAsia"/>
          <w:szCs w:val="21"/>
        </w:rPr>
        <w:t>各项统计、评分结果均按四舍五入方法精确到小数点后两位；</w:t>
      </w:r>
      <w:bookmarkStart w:id="6" w:name="_Toc26608"/>
      <w:bookmarkStart w:id="7" w:name="_Toc17319"/>
      <w:bookmarkEnd w:id="4"/>
      <w:bookmarkEnd w:id="5"/>
    </w:p>
    <w:p w:rsidR="00041AF2" w:rsidRDefault="007E38EE">
      <w:pPr>
        <w:spacing w:line="360" w:lineRule="auto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3.4 </w:t>
      </w:r>
      <w:r>
        <w:rPr>
          <w:rFonts w:asciiTheme="minorEastAsia" w:hAnsiTheme="minorEastAsia" w:hint="eastAsia"/>
          <w:szCs w:val="21"/>
        </w:rPr>
        <w:t>评标完成后，评标委员会应当根据综合评分情况，按照评审得分由高到低顺序推荐</w:t>
      </w:r>
      <w:r>
        <w:rPr>
          <w:rFonts w:asciiTheme="minorEastAsia" w:hAnsiTheme="minorEastAsia" w:hint="eastAsia"/>
          <w:szCs w:val="21"/>
        </w:rPr>
        <w:t>3</w:t>
      </w:r>
      <w:r>
        <w:rPr>
          <w:rFonts w:asciiTheme="minorEastAsia" w:hAnsiTheme="minorEastAsia" w:hint="eastAsia"/>
          <w:szCs w:val="21"/>
        </w:rPr>
        <w:t>名中标候选人，并编写评标报告。评审得分相同的，按照最后报价由低到高的顺序推</w:t>
      </w:r>
      <w:bookmarkStart w:id="8" w:name="_Toc23575"/>
      <w:bookmarkStart w:id="9" w:name="_Toc3669"/>
      <w:bookmarkEnd w:id="6"/>
      <w:bookmarkEnd w:id="7"/>
      <w:r>
        <w:rPr>
          <w:rFonts w:asciiTheme="minorEastAsia" w:hAnsiTheme="minorEastAsia" w:hint="eastAsia"/>
          <w:szCs w:val="21"/>
        </w:rPr>
        <w:t>荐。评审得分且最后报价相同的，按照技术指标优劣顺序推荐。</w:t>
      </w:r>
      <w:bookmarkEnd w:id="8"/>
      <w:bookmarkEnd w:id="9"/>
    </w:p>
    <w:p w:rsidR="00041AF2" w:rsidRDefault="00041AF2">
      <w:pPr>
        <w:pStyle w:val="a3"/>
      </w:pPr>
    </w:p>
    <w:p w:rsidR="00041AF2" w:rsidRDefault="007E38EE">
      <w:pPr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br w:type="page"/>
      </w:r>
    </w:p>
    <w:p w:rsidR="00041AF2" w:rsidRDefault="007E38EE" w:rsidP="00621ED8">
      <w:pPr>
        <w:spacing w:afterLines="50" w:line="54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检测技术要求</w:t>
      </w:r>
    </w:p>
    <w:tbl>
      <w:tblPr>
        <w:tblW w:w="9000" w:type="dxa"/>
        <w:jc w:val="center"/>
        <w:tblCellMar>
          <w:left w:w="0" w:type="dxa"/>
          <w:right w:w="0" w:type="dxa"/>
        </w:tblCellMar>
        <w:tblLook w:val="04A0"/>
      </w:tblPr>
      <w:tblGrid>
        <w:gridCol w:w="713"/>
        <w:gridCol w:w="1785"/>
        <w:gridCol w:w="3577"/>
        <w:gridCol w:w="1275"/>
        <w:gridCol w:w="1650"/>
      </w:tblGrid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类别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检测内容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单位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暂定检测数量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地基基础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试桩单桩竖向抗压检测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/10kN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7950kN*3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178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041AF2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工程桩单桩竖向抗压检测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/10kN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3190kN*2*3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178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041AF2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低应变检测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178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041AF2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超声波检测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根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5</w:t>
            </w:r>
          </w:p>
        </w:tc>
        <w:tc>
          <w:tcPr>
            <w:tcW w:w="1785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041AF2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钻芯法检测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米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*3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见证取样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原材料检测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7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主体结构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 xml:space="preserve"> 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实体检测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8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沉降观测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布点、观测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9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建筑节能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保温材料检测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10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门窗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八性检测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组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组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11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设备安装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水电检测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  <w:tr w:rsidR="00041AF2">
        <w:trPr>
          <w:trHeight w:val="702"/>
          <w:jc w:val="center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12</w:t>
            </w:r>
          </w:p>
        </w:tc>
        <w:tc>
          <w:tcPr>
            <w:tcW w:w="17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室内环境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氡、甲醛、氨气、苯、甲苯、二甲苯、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TVOC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41AF2" w:rsidRDefault="007E38E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6647.81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㎡</w:t>
            </w:r>
          </w:p>
        </w:tc>
      </w:tr>
    </w:tbl>
    <w:p w:rsidR="00041AF2" w:rsidRDefault="007E38EE">
      <w:r>
        <w:rPr>
          <w:rFonts w:ascii="宋体" w:hAnsi="宋体" w:hint="eastAsia"/>
          <w:color w:val="000000"/>
          <w:szCs w:val="21"/>
        </w:rPr>
        <w:br w:type="page"/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lastRenderedPageBreak/>
        <w:t>附件一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投标</w:t>
      </w:r>
      <w:r>
        <w:rPr>
          <w:rFonts w:ascii="宋体" w:hAnsi="宋体" w:hint="eastAsia"/>
          <w:color w:val="000000"/>
          <w:szCs w:val="21"/>
        </w:rPr>
        <w:t>总</w:t>
      </w:r>
      <w:r>
        <w:rPr>
          <w:rFonts w:ascii="宋体" w:hAnsi="宋体" w:hint="eastAsia"/>
          <w:color w:val="000000"/>
          <w:szCs w:val="21"/>
        </w:rPr>
        <w:t>报价不能超招标控制价，并</w:t>
      </w:r>
      <w:r>
        <w:rPr>
          <w:rFonts w:ascii="宋体" w:hAnsi="宋体" w:hint="eastAsia"/>
          <w:color w:val="000000"/>
          <w:szCs w:val="21"/>
        </w:rPr>
        <w:t>按上述检测工作清单</w:t>
      </w:r>
      <w:r>
        <w:rPr>
          <w:rFonts w:ascii="宋体" w:hAnsi="宋体" w:hint="eastAsia"/>
          <w:color w:val="000000"/>
          <w:szCs w:val="21"/>
        </w:rPr>
        <w:t>附</w:t>
      </w:r>
      <w:r>
        <w:rPr>
          <w:rFonts w:ascii="宋体" w:hAnsi="宋体" w:hint="eastAsia"/>
          <w:color w:val="000000"/>
          <w:szCs w:val="21"/>
        </w:rPr>
        <w:t>分项报价表，工程以综合单价据实结算。</w:t>
      </w:r>
    </w:p>
    <w:p w:rsidR="00041AF2" w:rsidRDefault="00041AF2">
      <w:pPr>
        <w:spacing w:line="480" w:lineRule="exact"/>
        <w:rPr>
          <w:rFonts w:ascii="宋体" w:hAnsi="宋体"/>
          <w:color w:val="000000"/>
          <w:szCs w:val="21"/>
        </w:rPr>
      </w:pP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附件二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资格证明文件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格式自拟</w:t>
      </w:r>
    </w:p>
    <w:p w:rsidR="00041AF2" w:rsidRDefault="00041AF2">
      <w:pPr>
        <w:spacing w:line="480" w:lineRule="exact"/>
        <w:rPr>
          <w:rFonts w:ascii="宋体" w:hAnsi="宋体"/>
          <w:color w:val="000000"/>
          <w:szCs w:val="21"/>
        </w:rPr>
      </w:pP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附件三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实施方案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格式自拟</w:t>
      </w:r>
    </w:p>
    <w:p w:rsidR="00041AF2" w:rsidRDefault="00041AF2">
      <w:pPr>
        <w:spacing w:line="480" w:lineRule="exact"/>
        <w:rPr>
          <w:rFonts w:ascii="宋体" w:hAnsi="宋体"/>
          <w:color w:val="000000"/>
          <w:szCs w:val="21"/>
        </w:rPr>
      </w:pP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附件四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技术文件</w:t>
      </w:r>
    </w:p>
    <w:p w:rsidR="00041AF2" w:rsidRDefault="007E38EE">
      <w:pPr>
        <w:spacing w:line="48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格式自拟</w:t>
      </w:r>
    </w:p>
    <w:p w:rsidR="00041AF2" w:rsidRDefault="00041AF2">
      <w:pPr>
        <w:spacing w:line="480" w:lineRule="exact"/>
        <w:rPr>
          <w:rFonts w:ascii="宋体" w:hAnsi="宋体"/>
          <w:color w:val="000000"/>
          <w:szCs w:val="21"/>
        </w:rPr>
      </w:pPr>
    </w:p>
    <w:sectPr w:rsidR="00041AF2" w:rsidSect="00041AF2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38EE" w:rsidRDefault="007E38EE" w:rsidP="00041AF2">
      <w:r>
        <w:separator/>
      </w:r>
    </w:p>
  </w:endnote>
  <w:endnote w:type="continuationSeparator" w:id="1">
    <w:p w:rsidR="007E38EE" w:rsidRDefault="007E38EE" w:rsidP="00041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wis721 BT">
    <w:charset w:val="00"/>
    <w:family w:val="swiss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25126"/>
    </w:sdtPr>
    <w:sdtContent>
      <w:p w:rsidR="00041AF2" w:rsidRDefault="00041AF2">
        <w:pPr>
          <w:pStyle w:val="a9"/>
          <w:jc w:val="center"/>
        </w:pPr>
        <w:r w:rsidRPr="00041AF2">
          <w:fldChar w:fldCharType="begin"/>
        </w:r>
        <w:r w:rsidR="007E38EE">
          <w:instrText xml:space="preserve"> PAGE   \* MERGEFORMAT </w:instrText>
        </w:r>
        <w:r w:rsidRPr="00041AF2">
          <w:fldChar w:fldCharType="separate"/>
        </w:r>
        <w:r w:rsidR="00621ED8" w:rsidRPr="00621ED8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041AF2" w:rsidRDefault="00041AF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38EE" w:rsidRDefault="007E38EE" w:rsidP="00041AF2">
      <w:r>
        <w:separator/>
      </w:r>
    </w:p>
  </w:footnote>
  <w:footnote w:type="continuationSeparator" w:id="1">
    <w:p w:rsidR="007E38EE" w:rsidRDefault="007E38EE" w:rsidP="00041A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1AF2" w:rsidRDefault="00041AF2">
    <w:pPr>
      <w:pStyle w:val="aa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8682"/>
    <w:multiLevelType w:val="singleLevel"/>
    <w:tmpl w:val="09FF8682"/>
    <w:lvl w:ilvl="0">
      <w:start w:val="1"/>
      <w:numFmt w:val="decimal"/>
      <w:suff w:val="nothing"/>
      <w:lvlText w:val="%1、"/>
      <w:lvlJc w:val="left"/>
    </w:lvl>
  </w:abstractNum>
  <w:abstractNum w:abstractNumId="1">
    <w:nsid w:val="6711923D"/>
    <w:multiLevelType w:val="singleLevel"/>
    <w:tmpl w:val="671192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U4ZTRkM2Q2YjM1NmY0MjgyY2Q4MWFhOWUwN2FkYjkifQ=="/>
  </w:docVars>
  <w:rsids>
    <w:rsidRoot w:val="00150BC1"/>
    <w:rsid w:val="00003ED6"/>
    <w:rsid w:val="0000717B"/>
    <w:rsid w:val="000100FA"/>
    <w:rsid w:val="00017C55"/>
    <w:rsid w:val="000200BC"/>
    <w:rsid w:val="00023660"/>
    <w:rsid w:val="00024528"/>
    <w:rsid w:val="000269E6"/>
    <w:rsid w:val="0003433C"/>
    <w:rsid w:val="00041AF2"/>
    <w:rsid w:val="000431D5"/>
    <w:rsid w:val="00045F29"/>
    <w:rsid w:val="000535A4"/>
    <w:rsid w:val="00057122"/>
    <w:rsid w:val="00061F76"/>
    <w:rsid w:val="00067926"/>
    <w:rsid w:val="00075A6E"/>
    <w:rsid w:val="000775A3"/>
    <w:rsid w:val="000811A4"/>
    <w:rsid w:val="00082E96"/>
    <w:rsid w:val="000904BD"/>
    <w:rsid w:val="00091842"/>
    <w:rsid w:val="000956DD"/>
    <w:rsid w:val="000A06EA"/>
    <w:rsid w:val="000A08EE"/>
    <w:rsid w:val="000C174F"/>
    <w:rsid w:val="000C179D"/>
    <w:rsid w:val="000C3D49"/>
    <w:rsid w:val="000D0EE1"/>
    <w:rsid w:val="000E1EB5"/>
    <w:rsid w:val="000E555D"/>
    <w:rsid w:val="000E7039"/>
    <w:rsid w:val="000F1841"/>
    <w:rsid w:val="000F6042"/>
    <w:rsid w:val="00113F16"/>
    <w:rsid w:val="001153FC"/>
    <w:rsid w:val="00116189"/>
    <w:rsid w:val="00117D49"/>
    <w:rsid w:val="001239C2"/>
    <w:rsid w:val="00137E2B"/>
    <w:rsid w:val="00150BC1"/>
    <w:rsid w:val="00153AED"/>
    <w:rsid w:val="00153D79"/>
    <w:rsid w:val="0015576B"/>
    <w:rsid w:val="001626F9"/>
    <w:rsid w:val="00171748"/>
    <w:rsid w:val="00184DAF"/>
    <w:rsid w:val="001870B7"/>
    <w:rsid w:val="001922BD"/>
    <w:rsid w:val="001963A0"/>
    <w:rsid w:val="001966DA"/>
    <w:rsid w:val="001979D4"/>
    <w:rsid w:val="001A0362"/>
    <w:rsid w:val="001B3F9F"/>
    <w:rsid w:val="001B487E"/>
    <w:rsid w:val="001C31CB"/>
    <w:rsid w:val="001C53B1"/>
    <w:rsid w:val="001C6C48"/>
    <w:rsid w:val="001C7D35"/>
    <w:rsid w:val="001D3C91"/>
    <w:rsid w:val="001D7C05"/>
    <w:rsid w:val="001D7F7F"/>
    <w:rsid w:val="001F41F5"/>
    <w:rsid w:val="001F47D4"/>
    <w:rsid w:val="001F5190"/>
    <w:rsid w:val="001F59B1"/>
    <w:rsid w:val="00204E2F"/>
    <w:rsid w:val="00204F2C"/>
    <w:rsid w:val="00207B50"/>
    <w:rsid w:val="002110F7"/>
    <w:rsid w:val="0022395D"/>
    <w:rsid w:val="00225C05"/>
    <w:rsid w:val="00226BD6"/>
    <w:rsid w:val="00233EC4"/>
    <w:rsid w:val="00245BAA"/>
    <w:rsid w:val="00245F93"/>
    <w:rsid w:val="00250619"/>
    <w:rsid w:val="00253779"/>
    <w:rsid w:val="002543E9"/>
    <w:rsid w:val="00255544"/>
    <w:rsid w:val="00255F8A"/>
    <w:rsid w:val="00256BBC"/>
    <w:rsid w:val="0026316A"/>
    <w:rsid w:val="002738E1"/>
    <w:rsid w:val="002812BF"/>
    <w:rsid w:val="0028383B"/>
    <w:rsid w:val="00286959"/>
    <w:rsid w:val="00286E54"/>
    <w:rsid w:val="00293135"/>
    <w:rsid w:val="002A62F9"/>
    <w:rsid w:val="002A734B"/>
    <w:rsid w:val="002A7FCD"/>
    <w:rsid w:val="002B19A0"/>
    <w:rsid w:val="002B4489"/>
    <w:rsid w:val="002B457E"/>
    <w:rsid w:val="002B783B"/>
    <w:rsid w:val="002C1046"/>
    <w:rsid w:val="002C1BA8"/>
    <w:rsid w:val="002C26B2"/>
    <w:rsid w:val="002C6245"/>
    <w:rsid w:val="002C6E71"/>
    <w:rsid w:val="002D6396"/>
    <w:rsid w:val="002E68F4"/>
    <w:rsid w:val="002E783A"/>
    <w:rsid w:val="002F2F8E"/>
    <w:rsid w:val="002F3D8A"/>
    <w:rsid w:val="002F4024"/>
    <w:rsid w:val="002F45C9"/>
    <w:rsid w:val="002F5F63"/>
    <w:rsid w:val="00302ED0"/>
    <w:rsid w:val="00307E7B"/>
    <w:rsid w:val="003105D6"/>
    <w:rsid w:val="00314EED"/>
    <w:rsid w:val="0031542B"/>
    <w:rsid w:val="00326320"/>
    <w:rsid w:val="00331AF5"/>
    <w:rsid w:val="0033242A"/>
    <w:rsid w:val="00332D92"/>
    <w:rsid w:val="0034140F"/>
    <w:rsid w:val="003446C0"/>
    <w:rsid w:val="00352496"/>
    <w:rsid w:val="0035405F"/>
    <w:rsid w:val="003556A4"/>
    <w:rsid w:val="00356EFA"/>
    <w:rsid w:val="003608EF"/>
    <w:rsid w:val="00361254"/>
    <w:rsid w:val="00361721"/>
    <w:rsid w:val="0036268A"/>
    <w:rsid w:val="00365416"/>
    <w:rsid w:val="00371E14"/>
    <w:rsid w:val="00373FDD"/>
    <w:rsid w:val="00381534"/>
    <w:rsid w:val="0038366F"/>
    <w:rsid w:val="003903F9"/>
    <w:rsid w:val="003934D1"/>
    <w:rsid w:val="003942DC"/>
    <w:rsid w:val="00394E96"/>
    <w:rsid w:val="00395A17"/>
    <w:rsid w:val="003A0810"/>
    <w:rsid w:val="003A13FA"/>
    <w:rsid w:val="003B21E0"/>
    <w:rsid w:val="003B3B85"/>
    <w:rsid w:val="003C241B"/>
    <w:rsid w:val="003C3C55"/>
    <w:rsid w:val="003C6418"/>
    <w:rsid w:val="003D199D"/>
    <w:rsid w:val="003E7549"/>
    <w:rsid w:val="003F1ED8"/>
    <w:rsid w:val="003F584B"/>
    <w:rsid w:val="003F730A"/>
    <w:rsid w:val="00401C35"/>
    <w:rsid w:val="00411A0E"/>
    <w:rsid w:val="00422533"/>
    <w:rsid w:val="00432732"/>
    <w:rsid w:val="004335CF"/>
    <w:rsid w:val="00434EDF"/>
    <w:rsid w:val="00437512"/>
    <w:rsid w:val="00440B4A"/>
    <w:rsid w:val="0044420B"/>
    <w:rsid w:val="00457802"/>
    <w:rsid w:val="00467BB1"/>
    <w:rsid w:val="00472AA4"/>
    <w:rsid w:val="00481DC7"/>
    <w:rsid w:val="0048420B"/>
    <w:rsid w:val="004852FC"/>
    <w:rsid w:val="004871C6"/>
    <w:rsid w:val="004A03D3"/>
    <w:rsid w:val="004A207B"/>
    <w:rsid w:val="004B2854"/>
    <w:rsid w:val="004C1A06"/>
    <w:rsid w:val="004C6125"/>
    <w:rsid w:val="004D702B"/>
    <w:rsid w:val="004E0CF7"/>
    <w:rsid w:val="004F1352"/>
    <w:rsid w:val="004F76B2"/>
    <w:rsid w:val="0050268E"/>
    <w:rsid w:val="00505D23"/>
    <w:rsid w:val="00511606"/>
    <w:rsid w:val="00512CE8"/>
    <w:rsid w:val="00517C0B"/>
    <w:rsid w:val="00524BC4"/>
    <w:rsid w:val="00525E80"/>
    <w:rsid w:val="00531085"/>
    <w:rsid w:val="00534372"/>
    <w:rsid w:val="00553EDA"/>
    <w:rsid w:val="00563C1C"/>
    <w:rsid w:val="00565D41"/>
    <w:rsid w:val="0056651F"/>
    <w:rsid w:val="00567AAE"/>
    <w:rsid w:val="00572332"/>
    <w:rsid w:val="005727D1"/>
    <w:rsid w:val="005738E6"/>
    <w:rsid w:val="00575DFC"/>
    <w:rsid w:val="005816D9"/>
    <w:rsid w:val="0058307C"/>
    <w:rsid w:val="00586884"/>
    <w:rsid w:val="005875BD"/>
    <w:rsid w:val="00594DB5"/>
    <w:rsid w:val="005A577A"/>
    <w:rsid w:val="005A7482"/>
    <w:rsid w:val="005C5394"/>
    <w:rsid w:val="005C6557"/>
    <w:rsid w:val="005D60D7"/>
    <w:rsid w:val="005D74CD"/>
    <w:rsid w:val="005E4FB6"/>
    <w:rsid w:val="005E679B"/>
    <w:rsid w:val="005E77A8"/>
    <w:rsid w:val="005E7ADC"/>
    <w:rsid w:val="005F39A2"/>
    <w:rsid w:val="005F496F"/>
    <w:rsid w:val="00604EDC"/>
    <w:rsid w:val="00611B56"/>
    <w:rsid w:val="006123CF"/>
    <w:rsid w:val="00613307"/>
    <w:rsid w:val="00614361"/>
    <w:rsid w:val="0061476F"/>
    <w:rsid w:val="00621ED8"/>
    <w:rsid w:val="0062671A"/>
    <w:rsid w:val="00634ABE"/>
    <w:rsid w:val="00640123"/>
    <w:rsid w:val="0064314D"/>
    <w:rsid w:val="006471FE"/>
    <w:rsid w:val="00650479"/>
    <w:rsid w:val="006508A3"/>
    <w:rsid w:val="006578C5"/>
    <w:rsid w:val="00662291"/>
    <w:rsid w:val="0066322A"/>
    <w:rsid w:val="00676240"/>
    <w:rsid w:val="00685290"/>
    <w:rsid w:val="00693C80"/>
    <w:rsid w:val="00694ACE"/>
    <w:rsid w:val="006A4B20"/>
    <w:rsid w:val="006A7ADE"/>
    <w:rsid w:val="006B0375"/>
    <w:rsid w:val="006B0E03"/>
    <w:rsid w:val="006B6D50"/>
    <w:rsid w:val="006D2525"/>
    <w:rsid w:val="006D3894"/>
    <w:rsid w:val="006D4AFF"/>
    <w:rsid w:val="006E0C67"/>
    <w:rsid w:val="006E166C"/>
    <w:rsid w:val="006E18F4"/>
    <w:rsid w:val="006E5698"/>
    <w:rsid w:val="006E7A74"/>
    <w:rsid w:val="006F5A86"/>
    <w:rsid w:val="00702466"/>
    <w:rsid w:val="00707F36"/>
    <w:rsid w:val="00711C6A"/>
    <w:rsid w:val="007216B1"/>
    <w:rsid w:val="0072336F"/>
    <w:rsid w:val="007245CF"/>
    <w:rsid w:val="00727784"/>
    <w:rsid w:val="0073051A"/>
    <w:rsid w:val="0073190D"/>
    <w:rsid w:val="007476FB"/>
    <w:rsid w:val="007508D4"/>
    <w:rsid w:val="00762A8D"/>
    <w:rsid w:val="00765730"/>
    <w:rsid w:val="007720D2"/>
    <w:rsid w:val="007810AD"/>
    <w:rsid w:val="00791207"/>
    <w:rsid w:val="007936AC"/>
    <w:rsid w:val="0079740D"/>
    <w:rsid w:val="007978E6"/>
    <w:rsid w:val="007A01EA"/>
    <w:rsid w:val="007A403D"/>
    <w:rsid w:val="007A6D35"/>
    <w:rsid w:val="007A6D9A"/>
    <w:rsid w:val="007B1D3B"/>
    <w:rsid w:val="007B1E5E"/>
    <w:rsid w:val="007B5B87"/>
    <w:rsid w:val="007C0026"/>
    <w:rsid w:val="007C752F"/>
    <w:rsid w:val="007D1B6D"/>
    <w:rsid w:val="007D1E41"/>
    <w:rsid w:val="007E38EE"/>
    <w:rsid w:val="007E6F92"/>
    <w:rsid w:val="007F2D9E"/>
    <w:rsid w:val="007F43D8"/>
    <w:rsid w:val="007F5FE5"/>
    <w:rsid w:val="0080149C"/>
    <w:rsid w:val="0080183B"/>
    <w:rsid w:val="00802463"/>
    <w:rsid w:val="008027E0"/>
    <w:rsid w:val="0080616B"/>
    <w:rsid w:val="00810906"/>
    <w:rsid w:val="0081703A"/>
    <w:rsid w:val="00822855"/>
    <w:rsid w:val="008233CE"/>
    <w:rsid w:val="008235DC"/>
    <w:rsid w:val="0082383B"/>
    <w:rsid w:val="008251B6"/>
    <w:rsid w:val="008359C6"/>
    <w:rsid w:val="008363F8"/>
    <w:rsid w:val="008449CD"/>
    <w:rsid w:val="008531A9"/>
    <w:rsid w:val="00856D3C"/>
    <w:rsid w:val="00867658"/>
    <w:rsid w:val="00872226"/>
    <w:rsid w:val="0088283D"/>
    <w:rsid w:val="00883E3E"/>
    <w:rsid w:val="00886B79"/>
    <w:rsid w:val="00887550"/>
    <w:rsid w:val="008902F6"/>
    <w:rsid w:val="008904D1"/>
    <w:rsid w:val="00892D03"/>
    <w:rsid w:val="008956F3"/>
    <w:rsid w:val="008A11F5"/>
    <w:rsid w:val="008A1215"/>
    <w:rsid w:val="008A18C1"/>
    <w:rsid w:val="008B21A8"/>
    <w:rsid w:val="008B5FD7"/>
    <w:rsid w:val="008B6386"/>
    <w:rsid w:val="008B6682"/>
    <w:rsid w:val="008D194E"/>
    <w:rsid w:val="008D2395"/>
    <w:rsid w:val="008D25C5"/>
    <w:rsid w:val="008D3B8D"/>
    <w:rsid w:val="008E35DB"/>
    <w:rsid w:val="008E7366"/>
    <w:rsid w:val="00905BDF"/>
    <w:rsid w:val="00907763"/>
    <w:rsid w:val="0091624D"/>
    <w:rsid w:val="00921E7C"/>
    <w:rsid w:val="00923558"/>
    <w:rsid w:val="009466B2"/>
    <w:rsid w:val="009469D3"/>
    <w:rsid w:val="00951458"/>
    <w:rsid w:val="00951F50"/>
    <w:rsid w:val="00952893"/>
    <w:rsid w:val="0095547F"/>
    <w:rsid w:val="009578A4"/>
    <w:rsid w:val="009606A9"/>
    <w:rsid w:val="00967116"/>
    <w:rsid w:val="009720B1"/>
    <w:rsid w:val="009A125C"/>
    <w:rsid w:val="009A4FDF"/>
    <w:rsid w:val="009B36EE"/>
    <w:rsid w:val="009B5F38"/>
    <w:rsid w:val="009B6DDA"/>
    <w:rsid w:val="009C0C2A"/>
    <w:rsid w:val="009C54ED"/>
    <w:rsid w:val="009C75BC"/>
    <w:rsid w:val="009C7F75"/>
    <w:rsid w:val="009D2C20"/>
    <w:rsid w:val="009D3844"/>
    <w:rsid w:val="009D4253"/>
    <w:rsid w:val="009E425F"/>
    <w:rsid w:val="009E44DE"/>
    <w:rsid w:val="009E746E"/>
    <w:rsid w:val="009E7D48"/>
    <w:rsid w:val="009F17D3"/>
    <w:rsid w:val="00A00515"/>
    <w:rsid w:val="00A01708"/>
    <w:rsid w:val="00A03484"/>
    <w:rsid w:val="00A073A5"/>
    <w:rsid w:val="00A13F77"/>
    <w:rsid w:val="00A1565E"/>
    <w:rsid w:val="00A22656"/>
    <w:rsid w:val="00A23383"/>
    <w:rsid w:val="00A23E81"/>
    <w:rsid w:val="00A26511"/>
    <w:rsid w:val="00A34A08"/>
    <w:rsid w:val="00A36CAC"/>
    <w:rsid w:val="00A42E37"/>
    <w:rsid w:val="00A43757"/>
    <w:rsid w:val="00A54800"/>
    <w:rsid w:val="00A610DE"/>
    <w:rsid w:val="00A65B8B"/>
    <w:rsid w:val="00A662FC"/>
    <w:rsid w:val="00A670DB"/>
    <w:rsid w:val="00A72CBD"/>
    <w:rsid w:val="00A84D0A"/>
    <w:rsid w:val="00A90BB1"/>
    <w:rsid w:val="00A931F0"/>
    <w:rsid w:val="00A93A2A"/>
    <w:rsid w:val="00A943C8"/>
    <w:rsid w:val="00AB365E"/>
    <w:rsid w:val="00AB5E19"/>
    <w:rsid w:val="00AB68C3"/>
    <w:rsid w:val="00AB6B1D"/>
    <w:rsid w:val="00AC5208"/>
    <w:rsid w:val="00AC5679"/>
    <w:rsid w:val="00AD083E"/>
    <w:rsid w:val="00AD19F7"/>
    <w:rsid w:val="00AD66E4"/>
    <w:rsid w:val="00AE3D29"/>
    <w:rsid w:val="00AE7AE4"/>
    <w:rsid w:val="00AF078C"/>
    <w:rsid w:val="00AF1CEA"/>
    <w:rsid w:val="00AF2DC8"/>
    <w:rsid w:val="00B0724D"/>
    <w:rsid w:val="00B0742D"/>
    <w:rsid w:val="00B12801"/>
    <w:rsid w:val="00B15B4E"/>
    <w:rsid w:val="00B2209A"/>
    <w:rsid w:val="00B23BA6"/>
    <w:rsid w:val="00B315EA"/>
    <w:rsid w:val="00B3402F"/>
    <w:rsid w:val="00B426AC"/>
    <w:rsid w:val="00B45065"/>
    <w:rsid w:val="00B5136D"/>
    <w:rsid w:val="00B62012"/>
    <w:rsid w:val="00B62535"/>
    <w:rsid w:val="00B71503"/>
    <w:rsid w:val="00B72402"/>
    <w:rsid w:val="00B91B33"/>
    <w:rsid w:val="00BA23B4"/>
    <w:rsid w:val="00BA3033"/>
    <w:rsid w:val="00BA57B3"/>
    <w:rsid w:val="00BA65A4"/>
    <w:rsid w:val="00BA70E5"/>
    <w:rsid w:val="00BB130E"/>
    <w:rsid w:val="00BB58BF"/>
    <w:rsid w:val="00BC10BE"/>
    <w:rsid w:val="00BC1805"/>
    <w:rsid w:val="00BC1CD4"/>
    <w:rsid w:val="00BC5473"/>
    <w:rsid w:val="00BE2C66"/>
    <w:rsid w:val="00BE521B"/>
    <w:rsid w:val="00BF0032"/>
    <w:rsid w:val="00BF2D5D"/>
    <w:rsid w:val="00BF69DD"/>
    <w:rsid w:val="00C001C0"/>
    <w:rsid w:val="00C13847"/>
    <w:rsid w:val="00C150AE"/>
    <w:rsid w:val="00C16469"/>
    <w:rsid w:val="00C376FF"/>
    <w:rsid w:val="00C43587"/>
    <w:rsid w:val="00C65480"/>
    <w:rsid w:val="00C76A9F"/>
    <w:rsid w:val="00C85ADD"/>
    <w:rsid w:val="00C90DE7"/>
    <w:rsid w:val="00C9360D"/>
    <w:rsid w:val="00C93B53"/>
    <w:rsid w:val="00C9785F"/>
    <w:rsid w:val="00CB63ED"/>
    <w:rsid w:val="00CC1929"/>
    <w:rsid w:val="00CC2C16"/>
    <w:rsid w:val="00CD2948"/>
    <w:rsid w:val="00CD3B9E"/>
    <w:rsid w:val="00CD7DD8"/>
    <w:rsid w:val="00CE40B4"/>
    <w:rsid w:val="00CF0610"/>
    <w:rsid w:val="00CF0B81"/>
    <w:rsid w:val="00CF487F"/>
    <w:rsid w:val="00CF683D"/>
    <w:rsid w:val="00D01A89"/>
    <w:rsid w:val="00D044D0"/>
    <w:rsid w:val="00D1002B"/>
    <w:rsid w:val="00D10F21"/>
    <w:rsid w:val="00D13A46"/>
    <w:rsid w:val="00D43162"/>
    <w:rsid w:val="00D53959"/>
    <w:rsid w:val="00D57261"/>
    <w:rsid w:val="00D6605D"/>
    <w:rsid w:val="00D67FAB"/>
    <w:rsid w:val="00D700BB"/>
    <w:rsid w:val="00D722F2"/>
    <w:rsid w:val="00D77521"/>
    <w:rsid w:val="00D80A81"/>
    <w:rsid w:val="00D82E8A"/>
    <w:rsid w:val="00D848FD"/>
    <w:rsid w:val="00DA1864"/>
    <w:rsid w:val="00DA294E"/>
    <w:rsid w:val="00DB128A"/>
    <w:rsid w:val="00DB3BEC"/>
    <w:rsid w:val="00DC18B2"/>
    <w:rsid w:val="00DC278B"/>
    <w:rsid w:val="00DC4818"/>
    <w:rsid w:val="00DD3061"/>
    <w:rsid w:val="00DF02D5"/>
    <w:rsid w:val="00E07D00"/>
    <w:rsid w:val="00E07D1D"/>
    <w:rsid w:val="00E12D94"/>
    <w:rsid w:val="00E20802"/>
    <w:rsid w:val="00E21C8A"/>
    <w:rsid w:val="00E220EB"/>
    <w:rsid w:val="00E3168B"/>
    <w:rsid w:val="00E40E7C"/>
    <w:rsid w:val="00E40F80"/>
    <w:rsid w:val="00E422E7"/>
    <w:rsid w:val="00E45CBF"/>
    <w:rsid w:val="00E51C35"/>
    <w:rsid w:val="00E55536"/>
    <w:rsid w:val="00E81197"/>
    <w:rsid w:val="00E83118"/>
    <w:rsid w:val="00E851BA"/>
    <w:rsid w:val="00E86178"/>
    <w:rsid w:val="00EA0E8D"/>
    <w:rsid w:val="00EA177F"/>
    <w:rsid w:val="00EA64C0"/>
    <w:rsid w:val="00EB030F"/>
    <w:rsid w:val="00EB03A8"/>
    <w:rsid w:val="00ED25E8"/>
    <w:rsid w:val="00EF7CEB"/>
    <w:rsid w:val="00F01D67"/>
    <w:rsid w:val="00F11ACC"/>
    <w:rsid w:val="00F21BBD"/>
    <w:rsid w:val="00F2755B"/>
    <w:rsid w:val="00F3063F"/>
    <w:rsid w:val="00F35CAC"/>
    <w:rsid w:val="00F35E77"/>
    <w:rsid w:val="00F42849"/>
    <w:rsid w:val="00F42C15"/>
    <w:rsid w:val="00F447ED"/>
    <w:rsid w:val="00F47B67"/>
    <w:rsid w:val="00F47BE1"/>
    <w:rsid w:val="00F561A0"/>
    <w:rsid w:val="00F623C1"/>
    <w:rsid w:val="00F6277B"/>
    <w:rsid w:val="00F6406B"/>
    <w:rsid w:val="00F8401A"/>
    <w:rsid w:val="00F90B47"/>
    <w:rsid w:val="00F91633"/>
    <w:rsid w:val="00F92650"/>
    <w:rsid w:val="00F93B8B"/>
    <w:rsid w:val="00F97059"/>
    <w:rsid w:val="00FA6B98"/>
    <w:rsid w:val="00FB3522"/>
    <w:rsid w:val="00FB506C"/>
    <w:rsid w:val="00FB65E5"/>
    <w:rsid w:val="00FC0938"/>
    <w:rsid w:val="00FC733A"/>
    <w:rsid w:val="00FE25B0"/>
    <w:rsid w:val="00FE2F39"/>
    <w:rsid w:val="00FF2454"/>
    <w:rsid w:val="00FF711F"/>
    <w:rsid w:val="00FF79BD"/>
    <w:rsid w:val="0A1246B0"/>
    <w:rsid w:val="0A8C3B4B"/>
    <w:rsid w:val="0B3F14D4"/>
    <w:rsid w:val="0EA33B28"/>
    <w:rsid w:val="0EFA3365"/>
    <w:rsid w:val="104F7772"/>
    <w:rsid w:val="17CE4D52"/>
    <w:rsid w:val="19A9400A"/>
    <w:rsid w:val="1B641070"/>
    <w:rsid w:val="21FD6B34"/>
    <w:rsid w:val="229D0946"/>
    <w:rsid w:val="28B24AEB"/>
    <w:rsid w:val="2BF81500"/>
    <w:rsid w:val="2E642E7C"/>
    <w:rsid w:val="2F033F15"/>
    <w:rsid w:val="312430A9"/>
    <w:rsid w:val="319E0453"/>
    <w:rsid w:val="339D7A24"/>
    <w:rsid w:val="345614B9"/>
    <w:rsid w:val="356D0135"/>
    <w:rsid w:val="3579545F"/>
    <w:rsid w:val="371F3B96"/>
    <w:rsid w:val="3C920E65"/>
    <w:rsid w:val="3EA23AC2"/>
    <w:rsid w:val="41B97839"/>
    <w:rsid w:val="43251412"/>
    <w:rsid w:val="46BD3808"/>
    <w:rsid w:val="473D6778"/>
    <w:rsid w:val="48623B31"/>
    <w:rsid w:val="4DF86CCA"/>
    <w:rsid w:val="50F43794"/>
    <w:rsid w:val="51A2743C"/>
    <w:rsid w:val="51F77D5D"/>
    <w:rsid w:val="52996E86"/>
    <w:rsid w:val="541566DA"/>
    <w:rsid w:val="56FA5F79"/>
    <w:rsid w:val="57723665"/>
    <w:rsid w:val="5B7619ED"/>
    <w:rsid w:val="5C1169E4"/>
    <w:rsid w:val="5C8005D2"/>
    <w:rsid w:val="5D600B2F"/>
    <w:rsid w:val="5DE86326"/>
    <w:rsid w:val="5F980CB3"/>
    <w:rsid w:val="60356884"/>
    <w:rsid w:val="61B34D56"/>
    <w:rsid w:val="62EE40D6"/>
    <w:rsid w:val="631E5B99"/>
    <w:rsid w:val="63DD4B05"/>
    <w:rsid w:val="65BD63F3"/>
    <w:rsid w:val="67DA3E2F"/>
    <w:rsid w:val="6C16685D"/>
    <w:rsid w:val="730F68EF"/>
    <w:rsid w:val="73486CB1"/>
    <w:rsid w:val="735F75A6"/>
    <w:rsid w:val="73AA2676"/>
    <w:rsid w:val="75703482"/>
    <w:rsid w:val="77AA4606"/>
    <w:rsid w:val="77CD5B00"/>
    <w:rsid w:val="79144124"/>
    <w:rsid w:val="79674B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uiPriority="0" w:unhideWhenUsed="0" w:qFormat="1"/>
    <w:lsdException w:name="table of authorities" w:semiHidden="0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" w:semiHidden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41A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041AF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41A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6">
    <w:name w:val="heading 6"/>
    <w:basedOn w:val="a"/>
    <w:next w:val="a"/>
    <w:link w:val="6Char"/>
    <w:uiPriority w:val="9"/>
    <w:qFormat/>
    <w:rsid w:val="00041AF2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iPriority w:val="39"/>
    <w:qFormat/>
    <w:rsid w:val="00041AF2"/>
    <w:pPr>
      <w:spacing w:before="154"/>
      <w:ind w:left="6"/>
    </w:pPr>
    <w:rPr>
      <w:rFonts w:ascii="宋体" w:eastAsia="宋体" w:hAnsi="宋体"/>
      <w:sz w:val="24"/>
      <w:szCs w:val="24"/>
    </w:rPr>
  </w:style>
  <w:style w:type="paragraph" w:styleId="a3">
    <w:name w:val="table of authorities"/>
    <w:basedOn w:val="a"/>
    <w:next w:val="a"/>
    <w:uiPriority w:val="99"/>
    <w:unhideWhenUsed/>
    <w:qFormat/>
    <w:rsid w:val="00041AF2"/>
    <w:pPr>
      <w:ind w:leftChars="200" w:left="420"/>
    </w:pPr>
    <w:rPr>
      <w:rFonts w:ascii="Calibri" w:hAnsi="Calibri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041AF2"/>
    <w:pPr>
      <w:jc w:val="left"/>
    </w:pPr>
  </w:style>
  <w:style w:type="paragraph" w:styleId="a5">
    <w:name w:val="Body Text"/>
    <w:basedOn w:val="a"/>
    <w:next w:val="a"/>
    <w:link w:val="Char0"/>
    <w:uiPriority w:val="99"/>
    <w:semiHidden/>
    <w:unhideWhenUsed/>
    <w:qFormat/>
    <w:rsid w:val="00041AF2"/>
    <w:pPr>
      <w:spacing w:after="120"/>
    </w:pPr>
  </w:style>
  <w:style w:type="paragraph" w:styleId="a6">
    <w:name w:val="Body Text Indent"/>
    <w:basedOn w:val="a"/>
    <w:link w:val="Char1"/>
    <w:qFormat/>
    <w:rsid w:val="00041AF2"/>
    <w:pPr>
      <w:ind w:firstLineChars="352" w:firstLine="830"/>
    </w:pPr>
    <w:rPr>
      <w:rFonts w:ascii="仿宋_GB2312" w:eastAsia="仿宋_GB2312"/>
      <w:sz w:val="32"/>
    </w:rPr>
  </w:style>
  <w:style w:type="paragraph" w:styleId="a7">
    <w:name w:val="Plain Text"/>
    <w:basedOn w:val="a"/>
    <w:link w:val="Char2"/>
    <w:qFormat/>
    <w:rsid w:val="00041AF2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3"/>
    <w:uiPriority w:val="99"/>
    <w:semiHidden/>
    <w:unhideWhenUsed/>
    <w:qFormat/>
    <w:rsid w:val="00041AF2"/>
    <w:rPr>
      <w:sz w:val="18"/>
      <w:szCs w:val="18"/>
    </w:rPr>
  </w:style>
  <w:style w:type="paragraph" w:styleId="a9">
    <w:name w:val="footer"/>
    <w:basedOn w:val="a"/>
    <w:link w:val="Char4"/>
    <w:uiPriority w:val="99"/>
    <w:unhideWhenUsed/>
    <w:qFormat/>
    <w:rsid w:val="00041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uiPriority w:val="99"/>
    <w:unhideWhenUsed/>
    <w:qFormat/>
    <w:rsid w:val="00041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rsid w:val="00041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4"/>
    <w:next w:val="a4"/>
    <w:link w:val="Char6"/>
    <w:uiPriority w:val="99"/>
    <w:semiHidden/>
    <w:unhideWhenUsed/>
    <w:qFormat/>
    <w:rsid w:val="00041AF2"/>
    <w:rPr>
      <w:b/>
      <w:bCs/>
    </w:rPr>
  </w:style>
  <w:style w:type="paragraph" w:styleId="ad">
    <w:name w:val="Body Text First Indent"/>
    <w:basedOn w:val="a5"/>
    <w:uiPriority w:val="99"/>
    <w:qFormat/>
    <w:rsid w:val="00041AF2"/>
    <w:pPr>
      <w:ind w:firstLineChars="100" w:firstLine="420"/>
    </w:pPr>
  </w:style>
  <w:style w:type="table" w:styleId="ae">
    <w:name w:val="Table Grid"/>
    <w:basedOn w:val="a1"/>
    <w:uiPriority w:val="59"/>
    <w:qFormat/>
    <w:rsid w:val="00041A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041AF2"/>
    <w:rPr>
      <w:b/>
      <w:bCs/>
    </w:rPr>
  </w:style>
  <w:style w:type="character" w:styleId="af0">
    <w:name w:val="page number"/>
    <w:basedOn w:val="a0"/>
    <w:qFormat/>
    <w:rsid w:val="00041AF2"/>
  </w:style>
  <w:style w:type="character" w:styleId="af1">
    <w:name w:val="Hyperlink"/>
    <w:basedOn w:val="a0"/>
    <w:uiPriority w:val="99"/>
    <w:unhideWhenUsed/>
    <w:qFormat/>
    <w:rsid w:val="00041AF2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qFormat/>
    <w:rsid w:val="00041AF2"/>
    <w:rPr>
      <w:sz w:val="21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041AF2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041AF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5">
    <w:name w:val="页眉 Char"/>
    <w:basedOn w:val="a0"/>
    <w:link w:val="aa"/>
    <w:uiPriority w:val="99"/>
    <w:qFormat/>
    <w:rsid w:val="00041AF2"/>
    <w:rPr>
      <w:sz w:val="18"/>
      <w:szCs w:val="18"/>
    </w:rPr>
  </w:style>
  <w:style w:type="character" w:customStyle="1" w:styleId="Char4">
    <w:name w:val="页脚 Char"/>
    <w:basedOn w:val="a0"/>
    <w:link w:val="a9"/>
    <w:uiPriority w:val="99"/>
    <w:qFormat/>
    <w:rsid w:val="00041AF2"/>
    <w:rPr>
      <w:sz w:val="18"/>
      <w:szCs w:val="18"/>
    </w:rPr>
  </w:style>
  <w:style w:type="character" w:customStyle="1" w:styleId="6Char">
    <w:name w:val="标题 6 Char"/>
    <w:basedOn w:val="a0"/>
    <w:link w:val="6"/>
    <w:uiPriority w:val="9"/>
    <w:qFormat/>
    <w:rsid w:val="00041AF2"/>
    <w:rPr>
      <w:rFonts w:ascii="宋体" w:eastAsia="宋体" w:hAnsi="宋体" w:cs="宋体"/>
      <w:b/>
      <w:bCs/>
      <w:kern w:val="0"/>
      <w:sz w:val="15"/>
      <w:szCs w:val="15"/>
    </w:rPr>
  </w:style>
  <w:style w:type="character" w:customStyle="1" w:styleId="wpvisitcount">
    <w:name w:val="wp_visitcount"/>
    <w:basedOn w:val="a0"/>
    <w:qFormat/>
    <w:rsid w:val="00041AF2"/>
  </w:style>
  <w:style w:type="character" w:customStyle="1" w:styleId="Char">
    <w:name w:val="批注文字 Char"/>
    <w:basedOn w:val="a0"/>
    <w:link w:val="a4"/>
    <w:uiPriority w:val="99"/>
    <w:semiHidden/>
    <w:qFormat/>
    <w:rsid w:val="00041AF2"/>
  </w:style>
  <w:style w:type="character" w:customStyle="1" w:styleId="Char6">
    <w:name w:val="批注主题 Char"/>
    <w:basedOn w:val="Char"/>
    <w:link w:val="ac"/>
    <w:uiPriority w:val="99"/>
    <w:semiHidden/>
    <w:qFormat/>
    <w:rsid w:val="00041AF2"/>
    <w:rPr>
      <w:b/>
      <w:bCs/>
    </w:rPr>
  </w:style>
  <w:style w:type="character" w:customStyle="1" w:styleId="Char3">
    <w:name w:val="批注框文本 Char"/>
    <w:basedOn w:val="a0"/>
    <w:link w:val="a8"/>
    <w:uiPriority w:val="99"/>
    <w:semiHidden/>
    <w:qFormat/>
    <w:rsid w:val="00041AF2"/>
    <w:rPr>
      <w:sz w:val="18"/>
      <w:szCs w:val="18"/>
    </w:rPr>
  </w:style>
  <w:style w:type="character" w:customStyle="1" w:styleId="Char1">
    <w:name w:val="正文文本缩进 Char1"/>
    <w:link w:val="a6"/>
    <w:qFormat/>
    <w:rsid w:val="00041AF2"/>
    <w:rPr>
      <w:rFonts w:ascii="仿宋_GB2312" w:eastAsia="仿宋_GB2312"/>
      <w:sz w:val="32"/>
    </w:rPr>
  </w:style>
  <w:style w:type="character" w:customStyle="1" w:styleId="Char2">
    <w:name w:val="纯文本 Char"/>
    <w:link w:val="a7"/>
    <w:qFormat/>
    <w:rsid w:val="00041AF2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qFormat/>
    <w:rsid w:val="00041AF2"/>
  </w:style>
  <w:style w:type="character" w:customStyle="1" w:styleId="Char10">
    <w:name w:val="纯文本 Char1"/>
    <w:basedOn w:val="a0"/>
    <w:uiPriority w:val="99"/>
    <w:semiHidden/>
    <w:qFormat/>
    <w:rsid w:val="00041AF2"/>
    <w:rPr>
      <w:rFonts w:ascii="宋体" w:eastAsia="宋体" w:hAnsi="Courier New" w:cs="Courier New"/>
      <w:szCs w:val="21"/>
    </w:rPr>
  </w:style>
  <w:style w:type="paragraph" w:customStyle="1" w:styleId="af3">
    <w:name w:val="表格文字"/>
    <w:basedOn w:val="a"/>
    <w:next w:val="a"/>
    <w:qFormat/>
    <w:rsid w:val="00041AF2"/>
    <w:pPr>
      <w:jc w:val="left"/>
    </w:pPr>
    <w:rPr>
      <w:rFonts w:ascii="宋体" w:eastAsia="宋体" w:hAnsi="宋体" w:cs="宋体"/>
      <w:kern w:val="0"/>
      <w:sz w:val="24"/>
      <w:szCs w:val="20"/>
    </w:rPr>
  </w:style>
  <w:style w:type="paragraph" w:styleId="af4">
    <w:name w:val="List Paragraph"/>
    <w:basedOn w:val="a"/>
    <w:uiPriority w:val="34"/>
    <w:qFormat/>
    <w:rsid w:val="00041AF2"/>
    <w:pPr>
      <w:spacing w:line="360" w:lineRule="auto"/>
      <w:ind w:firstLineChars="200" w:firstLine="420"/>
      <w:jc w:val="left"/>
    </w:pPr>
    <w:rPr>
      <w:rFonts w:ascii="宋体" w:eastAsia="宋体" w:hAnsi="宋体" w:cs="宋体"/>
      <w:kern w:val="0"/>
      <w:sz w:val="24"/>
      <w:szCs w:val="20"/>
    </w:rPr>
  </w:style>
  <w:style w:type="character" w:customStyle="1" w:styleId="Char0">
    <w:name w:val="正文文本 Char"/>
    <w:basedOn w:val="a0"/>
    <w:link w:val="a5"/>
    <w:uiPriority w:val="99"/>
    <w:semiHidden/>
    <w:qFormat/>
    <w:rsid w:val="00041AF2"/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sid w:val="00041AF2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41AF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0">
    <w:name w:val="样式10"/>
    <w:basedOn w:val="a"/>
    <w:qFormat/>
    <w:rsid w:val="00041AF2"/>
    <w:pPr>
      <w:adjustRightInd w:val="0"/>
      <w:snapToGrid w:val="0"/>
      <w:spacing w:beforeLines="50" w:afterLines="50" w:line="355" w:lineRule="auto"/>
      <w:outlineLvl w:val="1"/>
    </w:pPr>
    <w:rPr>
      <w:rFonts w:ascii="Swis721 BT" w:eastAsia="黑体" w:hAnsi="Swis721 BT"/>
      <w:snapToGrid w:val="0"/>
      <w:sz w:val="32"/>
      <w:szCs w:val="32"/>
    </w:rPr>
  </w:style>
  <w:style w:type="paragraph" w:styleId="af5">
    <w:name w:val="No Spacing"/>
    <w:uiPriority w:val="99"/>
    <w:qFormat/>
    <w:rsid w:val="00041AF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91FE1B-0ED3-4777-8474-0EA175D52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290</Words>
  <Characters>1657</Characters>
  <Application>Microsoft Office Word</Application>
  <DocSecurity>0</DocSecurity>
  <Lines>13</Lines>
  <Paragraphs>3</Paragraphs>
  <ScaleCrop>false</ScaleCrop>
  <Company>微软中国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2</cp:revision>
  <cp:lastPrinted>2023-03-13T01:13:00Z</cp:lastPrinted>
  <dcterms:created xsi:type="dcterms:W3CDTF">2023-03-13T07:27:00Z</dcterms:created>
  <dcterms:modified xsi:type="dcterms:W3CDTF">2023-03-13T07:27:00Z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F3731C68DB474C2CB87343A8AF4D94EE</vt:lpwstr>
  </property>
</Properties>
</file>