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1" w:lineRule="exact"/>
        <w:ind w:left="93" w:right="93"/>
        <w:jc w:val="right"/>
        <w:rPr>
          <w:rFonts w:ascii="宋体" w:hAnsi="宋体" w:cs="宋体"/>
          <w:sz w:val="52"/>
          <w:szCs w:val="52"/>
        </w:rPr>
      </w:pPr>
      <w: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r>
        <w:rPr>
          <w:rFonts w:hint="eastAsia" w:ascii="宋体" w:hAnsi="宋体" w:cs="宋体"/>
          <w:b/>
          <w:bCs/>
          <w:sz w:val="52"/>
          <w:szCs w:val="52"/>
        </w:rPr>
        <w:t>黄石</w:t>
      </w:r>
      <w:r>
        <w:rPr>
          <w:rFonts w:hint="eastAsia" w:ascii="宋体" w:hAnsi="宋体" w:cs="宋体"/>
          <w:b/>
          <w:bCs/>
          <w:sz w:val="52"/>
          <w:szCs w:val="52"/>
          <w:lang w:val="en-US" w:eastAsia="zh-CN"/>
        </w:rPr>
        <w:t>市城发矿业</w:t>
      </w:r>
      <w:r>
        <w:rPr>
          <w:rFonts w:hint="eastAsia" w:ascii="宋体" w:hAnsi="宋体" w:cs="宋体"/>
          <w:b/>
          <w:bCs/>
          <w:sz w:val="52"/>
          <w:szCs w:val="52"/>
        </w:rPr>
        <w:t>有限公司</w:t>
      </w:r>
    </w:p>
    <w:p>
      <w:pPr>
        <w:rPr>
          <w:rFonts w:ascii="宋体" w:hAnsi="宋体"/>
          <w:b/>
          <w:sz w:val="28"/>
        </w:rPr>
      </w:pPr>
    </w:p>
    <w:p>
      <w:pPr>
        <w:spacing w:line="360" w:lineRule="auto"/>
        <w:outlineLvl w:val="0"/>
        <w:rPr>
          <w:rFonts w:ascii="宋体" w:hAnsi="宋体"/>
          <w:sz w:val="32"/>
          <w:szCs w:val="32"/>
        </w:rPr>
      </w:pPr>
    </w:p>
    <w:p>
      <w:pPr>
        <w:rPr>
          <w:rFonts w:ascii="宋体" w:hAnsi="宋体"/>
          <w:sz w:val="24"/>
        </w:rPr>
      </w:pPr>
    </w:p>
    <w:p>
      <w:pPr>
        <w:rPr>
          <w:rFonts w:ascii="宋体" w:hAnsi="宋体"/>
          <w:sz w:val="24"/>
        </w:rPr>
      </w:pPr>
    </w:p>
    <w:p>
      <w:pPr>
        <w:jc w:val="center"/>
        <w:rPr>
          <w:rFonts w:ascii="宋体" w:hAnsi="宋体"/>
          <w:b/>
          <w:bCs/>
        </w:rPr>
      </w:pPr>
    </w:p>
    <w:p>
      <w:pPr>
        <w:jc w:val="center"/>
        <w:rPr>
          <w:rFonts w:ascii="宋体" w:hAnsi="宋体"/>
          <w:b/>
          <w:bCs/>
          <w:szCs w:val="44"/>
        </w:rPr>
      </w:pPr>
    </w:p>
    <w:p>
      <w:pPr>
        <w:jc w:val="center"/>
        <w:rPr>
          <w:rFonts w:hint="eastAsia" w:asciiTheme="majorEastAsia" w:hAnsiTheme="majorEastAsia" w:eastAsiaTheme="majorEastAsia"/>
          <w:sz w:val="40"/>
          <w:szCs w:val="40"/>
          <w:lang w:val="en-US" w:eastAsia="zh-CN"/>
        </w:rPr>
      </w:pPr>
      <w:r>
        <w:rPr>
          <w:rFonts w:hint="eastAsia" w:asciiTheme="majorEastAsia" w:hAnsiTheme="majorEastAsia" w:eastAsiaTheme="majorEastAsia"/>
          <w:sz w:val="40"/>
          <w:szCs w:val="40"/>
        </w:rPr>
        <w:t>2</w:t>
      </w:r>
      <w:r>
        <w:rPr>
          <w:rFonts w:asciiTheme="majorEastAsia" w:hAnsiTheme="majorEastAsia" w:eastAsiaTheme="majorEastAsia"/>
          <w:sz w:val="40"/>
          <w:szCs w:val="40"/>
        </w:rPr>
        <w:t>02</w:t>
      </w:r>
      <w:r>
        <w:rPr>
          <w:rFonts w:hint="eastAsia" w:asciiTheme="majorEastAsia" w:hAnsiTheme="majorEastAsia" w:eastAsiaTheme="majorEastAsia"/>
          <w:sz w:val="40"/>
          <w:szCs w:val="40"/>
          <w:lang w:val="en-US" w:eastAsia="zh-CN"/>
        </w:rPr>
        <w:t>3</w:t>
      </w:r>
      <w:r>
        <w:rPr>
          <w:rFonts w:hint="eastAsia" w:asciiTheme="majorEastAsia" w:hAnsiTheme="majorEastAsia" w:eastAsiaTheme="majorEastAsia"/>
          <w:sz w:val="40"/>
          <w:szCs w:val="40"/>
        </w:rPr>
        <w:t>年矿山公园阳排沟区域（第</w:t>
      </w:r>
      <w:r>
        <w:rPr>
          <w:rFonts w:hint="eastAsia" w:asciiTheme="majorEastAsia" w:hAnsiTheme="majorEastAsia" w:eastAsiaTheme="majorEastAsia"/>
          <w:sz w:val="40"/>
          <w:szCs w:val="40"/>
          <w:lang w:val="en-US" w:eastAsia="zh-CN"/>
        </w:rPr>
        <w:t>一</w:t>
      </w:r>
      <w:r>
        <w:rPr>
          <w:rFonts w:hint="eastAsia" w:asciiTheme="majorEastAsia" w:hAnsiTheme="majorEastAsia" w:eastAsiaTheme="majorEastAsia"/>
          <w:sz w:val="40"/>
          <w:szCs w:val="40"/>
        </w:rPr>
        <w:t>批）</w:t>
      </w:r>
    </w:p>
    <w:p>
      <w:pPr>
        <w:jc w:val="center"/>
        <w:rPr>
          <w:rFonts w:hint="eastAsia" w:asciiTheme="majorEastAsia" w:hAnsiTheme="majorEastAsia" w:eastAsiaTheme="majorEastAsia"/>
          <w:sz w:val="40"/>
          <w:szCs w:val="40"/>
          <w:lang w:eastAsia="zh-CN"/>
        </w:rPr>
      </w:pPr>
      <w:r>
        <w:rPr>
          <w:rFonts w:hint="eastAsia" w:asciiTheme="majorEastAsia" w:hAnsiTheme="majorEastAsia" w:eastAsiaTheme="majorEastAsia"/>
          <w:sz w:val="40"/>
          <w:szCs w:val="40"/>
        </w:rPr>
        <w:t>废石处置项目</w:t>
      </w:r>
      <w:r>
        <w:rPr>
          <w:rFonts w:hint="eastAsia" w:asciiTheme="majorEastAsia" w:hAnsiTheme="majorEastAsia" w:eastAsiaTheme="majorEastAsia"/>
          <w:sz w:val="40"/>
          <w:szCs w:val="40"/>
          <w:lang w:eastAsia="zh-CN"/>
        </w:rPr>
        <w:t>（</w:t>
      </w:r>
      <w:r>
        <w:rPr>
          <w:rFonts w:hint="eastAsia" w:asciiTheme="majorEastAsia" w:hAnsiTheme="majorEastAsia" w:eastAsiaTheme="majorEastAsia"/>
          <w:sz w:val="40"/>
          <w:szCs w:val="40"/>
          <w:lang w:val="en-US" w:eastAsia="zh-CN"/>
        </w:rPr>
        <w:t>二次</w:t>
      </w:r>
      <w:r>
        <w:rPr>
          <w:rFonts w:hint="eastAsia" w:asciiTheme="majorEastAsia" w:hAnsiTheme="majorEastAsia" w:eastAsiaTheme="majorEastAsia"/>
          <w:sz w:val="40"/>
          <w:szCs w:val="40"/>
          <w:lang w:eastAsia="zh-CN"/>
        </w:rPr>
        <w:t>）</w:t>
      </w:r>
    </w:p>
    <w:p>
      <w:pPr>
        <w:jc w:val="center"/>
        <w:outlineLvl w:val="0"/>
        <w:rPr>
          <w:rFonts w:ascii="宋体" w:hAnsi="宋体"/>
          <w:sz w:val="36"/>
          <w:szCs w:val="36"/>
        </w:rPr>
      </w:pPr>
    </w:p>
    <w:p>
      <w:pPr>
        <w:rPr>
          <w:rFonts w:ascii="宋体" w:hAnsi="宋体"/>
          <w:sz w:val="24"/>
        </w:rPr>
      </w:pPr>
    </w:p>
    <w:p>
      <w:pPr>
        <w:spacing w:line="360" w:lineRule="auto"/>
        <w:jc w:val="center"/>
        <w:rPr>
          <w:rFonts w:ascii="宋体" w:hAnsi="宋体"/>
          <w:b/>
          <w:spacing w:val="60"/>
          <w:sz w:val="72"/>
          <w:szCs w:val="72"/>
        </w:rPr>
      </w:pPr>
      <w:r>
        <w:rPr>
          <w:rFonts w:hint="eastAsia" w:ascii="宋体" w:hAnsi="宋体"/>
          <w:b/>
          <w:spacing w:val="60"/>
          <w:sz w:val="72"/>
          <w:szCs w:val="72"/>
        </w:rPr>
        <w:t>竞价</w:t>
      </w:r>
      <w:r>
        <w:rPr>
          <w:rFonts w:ascii="宋体" w:hAnsi="宋体"/>
          <w:b/>
          <w:spacing w:val="60"/>
          <w:sz w:val="72"/>
          <w:szCs w:val="72"/>
        </w:rPr>
        <w:t>文件</w:t>
      </w:r>
    </w:p>
    <w:p>
      <w:pPr>
        <w:spacing w:line="360" w:lineRule="auto"/>
        <w:jc w:val="center"/>
        <w:rPr>
          <w:rFonts w:ascii="宋体" w:hAnsi="宋体"/>
          <w:sz w:val="52"/>
        </w:rPr>
      </w:pPr>
    </w:p>
    <w:p>
      <w:pPr>
        <w:spacing w:line="360" w:lineRule="auto"/>
        <w:jc w:val="center"/>
        <w:rPr>
          <w:rFonts w:ascii="宋体" w:hAnsi="宋体"/>
          <w:sz w:val="52"/>
        </w:rPr>
      </w:pPr>
    </w:p>
    <w:p>
      <w:pPr>
        <w:rPr>
          <w:rFonts w:ascii="宋体" w:hAnsi="宋体"/>
          <w:sz w:val="28"/>
        </w:rPr>
      </w:pPr>
    </w:p>
    <w:p>
      <w:pPr>
        <w:rPr>
          <w:rFonts w:ascii="宋体" w:hAnsi="宋体"/>
          <w:sz w:val="28"/>
        </w:rPr>
      </w:pPr>
    </w:p>
    <w:p>
      <w:pPr>
        <w:rPr>
          <w:rFonts w:ascii="宋体" w:hAnsi="宋体"/>
          <w:sz w:val="28"/>
        </w:rPr>
      </w:pPr>
    </w:p>
    <w:p>
      <w:pPr>
        <w:spacing w:line="357" w:lineRule="auto"/>
        <w:ind w:left="694" w:right="1276"/>
        <w:rPr>
          <w:rFonts w:ascii="宋体" w:hAnsi="宋体" w:cs="宋体"/>
          <w:bCs/>
          <w:sz w:val="28"/>
          <w:szCs w:val="28"/>
        </w:rPr>
      </w:pPr>
      <w:r>
        <w:rPr>
          <w:rFonts w:hint="eastAsia" w:ascii="宋体" w:hAnsi="宋体" w:cs="宋体"/>
          <w:bCs/>
          <w:sz w:val="28"/>
          <w:szCs w:val="28"/>
        </w:rPr>
        <w:t>项目编号：CF</w:t>
      </w:r>
      <w:r>
        <w:rPr>
          <w:rFonts w:ascii="宋体" w:hAnsi="宋体" w:cs="宋体"/>
          <w:bCs/>
          <w:sz w:val="28"/>
          <w:szCs w:val="28"/>
        </w:rPr>
        <w:t>GCZX</w:t>
      </w:r>
      <w:r>
        <w:rPr>
          <w:rFonts w:hint="eastAsia" w:ascii="宋体" w:hAnsi="宋体" w:cs="宋体"/>
          <w:bCs/>
          <w:sz w:val="28"/>
          <w:szCs w:val="28"/>
        </w:rPr>
        <w:t>202</w:t>
      </w:r>
      <w:r>
        <w:rPr>
          <w:rFonts w:hint="eastAsia" w:ascii="宋体" w:hAnsi="宋体" w:cs="宋体"/>
          <w:bCs/>
          <w:sz w:val="28"/>
          <w:szCs w:val="28"/>
          <w:lang w:val="en-US" w:eastAsia="zh-CN"/>
        </w:rPr>
        <w:t>3</w:t>
      </w:r>
      <w:r>
        <w:rPr>
          <w:rFonts w:ascii="宋体" w:hAnsi="宋体" w:cs="宋体"/>
          <w:bCs/>
          <w:sz w:val="28"/>
          <w:szCs w:val="28"/>
        </w:rPr>
        <w:t>-</w:t>
      </w:r>
    </w:p>
    <w:p>
      <w:pPr>
        <w:spacing w:line="357" w:lineRule="auto"/>
        <w:ind w:left="694" w:right="1276"/>
        <w:rPr>
          <w:rFonts w:ascii="宋体" w:hAnsi="宋体"/>
          <w:sz w:val="28"/>
          <w:szCs w:val="28"/>
        </w:rPr>
      </w:pPr>
      <w:r>
        <w:rPr>
          <w:rFonts w:ascii="宋体" w:hAnsi="宋体" w:cs="宋体"/>
          <w:bCs/>
          <w:sz w:val="28"/>
          <w:szCs w:val="28"/>
        </w:rPr>
        <w:t>招标人：</w:t>
      </w:r>
      <w:r>
        <w:rPr>
          <w:rFonts w:hint="eastAsia" w:ascii="宋体" w:hAnsi="宋体"/>
          <w:sz w:val="28"/>
          <w:szCs w:val="28"/>
        </w:rPr>
        <w:t>黄石市</w:t>
      </w:r>
      <w:r>
        <w:rPr>
          <w:rFonts w:ascii="宋体" w:hAnsi="宋体"/>
          <w:bCs/>
          <w:sz w:val="28"/>
          <w:szCs w:val="28"/>
        </w:rPr>
        <w:t>城发矿业有限</w:t>
      </w:r>
      <w:r>
        <w:rPr>
          <w:rFonts w:hint="eastAsia" w:ascii="宋体" w:hAnsi="宋体"/>
          <w:sz w:val="28"/>
          <w:szCs w:val="28"/>
        </w:rPr>
        <w:t>公司</w:t>
      </w:r>
    </w:p>
    <w:p>
      <w:pPr>
        <w:rPr>
          <w:rFonts w:ascii="宋体" w:hAnsi="宋体" w:cs="宋体"/>
          <w:sz w:val="30"/>
          <w:szCs w:val="30"/>
        </w:rPr>
      </w:pPr>
    </w:p>
    <w:p>
      <w:pPr>
        <w:spacing w:line="520" w:lineRule="exact"/>
        <w:jc w:val="center"/>
        <w:rPr>
          <w:rFonts w:ascii="宋体" w:hAnsi="宋体"/>
          <w:kern w:val="0"/>
          <w:sz w:val="30"/>
          <w:szCs w:val="30"/>
        </w:rPr>
      </w:pPr>
      <w:r>
        <w:rPr>
          <w:rFonts w:hint="eastAsia" w:ascii="宋体" w:hAnsi="宋体"/>
          <w:sz w:val="32"/>
          <w:szCs w:val="32"/>
        </w:rPr>
        <w:t>202</w:t>
      </w:r>
      <w:r>
        <w:rPr>
          <w:rFonts w:hint="eastAsia" w:ascii="宋体" w:hAnsi="宋体"/>
          <w:sz w:val="32"/>
          <w:szCs w:val="32"/>
          <w:lang w:val="en-US" w:eastAsia="zh-CN"/>
        </w:rPr>
        <w:t>3</w:t>
      </w:r>
      <w:r>
        <w:rPr>
          <w:rFonts w:ascii="宋体" w:hAnsi="宋体"/>
          <w:sz w:val="32"/>
          <w:szCs w:val="32"/>
        </w:rPr>
        <w:t>年</w:t>
      </w:r>
      <w:r>
        <w:rPr>
          <w:rFonts w:hint="eastAsia" w:ascii="宋体" w:hAnsi="宋体"/>
          <w:sz w:val="32"/>
          <w:szCs w:val="32"/>
          <w:lang w:val="en-US" w:eastAsia="zh-CN"/>
        </w:rPr>
        <w:t>2</w:t>
      </w:r>
      <w:r>
        <w:rPr>
          <w:rFonts w:ascii="宋体" w:hAnsi="宋体"/>
          <w:sz w:val="32"/>
          <w:szCs w:val="32"/>
        </w:rPr>
        <w:t>月</w:t>
      </w:r>
    </w:p>
    <w:p>
      <w:pPr>
        <w:jc w:val="center"/>
        <w:rPr>
          <w:rFonts w:ascii="宋体" w:hAnsi="宋体"/>
          <w:b/>
          <w:sz w:val="32"/>
        </w:rPr>
      </w:pPr>
      <w:r>
        <w:rPr>
          <w:rFonts w:ascii="宋体" w:hAnsi="宋体"/>
          <w:b/>
          <w:sz w:val="32"/>
        </w:rPr>
        <w:br w:type="page"/>
      </w:r>
    </w:p>
    <w:p>
      <w:pPr>
        <w:jc w:val="center"/>
        <w:rPr>
          <w:rFonts w:ascii="宋体" w:hAnsi="宋体"/>
          <w:b/>
          <w:sz w:val="32"/>
        </w:rPr>
      </w:pPr>
      <w:r>
        <w:rPr>
          <w:rFonts w:hint="eastAsia" w:ascii="宋体" w:hAnsi="宋体"/>
          <w:b/>
          <w:sz w:val="32"/>
        </w:rPr>
        <w:t>目  录</w:t>
      </w:r>
    </w:p>
    <w:p>
      <w:pPr>
        <w:rPr>
          <w:lang w:val="zh-CN"/>
        </w:rPr>
      </w:pPr>
    </w:p>
    <w:p>
      <w:pPr>
        <w:rPr>
          <w:lang w:val="zh-CN"/>
        </w:rPr>
      </w:pPr>
    </w:p>
    <w:p>
      <w:pPr>
        <w:rPr>
          <w:lang w:val="zh-CN"/>
        </w:rPr>
      </w:pPr>
    </w:p>
    <w:p>
      <w:pPr>
        <w:rPr>
          <w:lang w:val="zh-CN"/>
        </w:rPr>
      </w:pPr>
    </w:p>
    <w:p>
      <w:pPr>
        <w:rPr>
          <w:lang w:val="zh-CN"/>
        </w:rPr>
      </w:pPr>
    </w:p>
    <w:p>
      <w:pPr>
        <w:rPr>
          <w:lang w:val="zh-CN"/>
        </w:rPr>
      </w:pPr>
    </w:p>
    <w:p>
      <w:pPr>
        <w:rPr>
          <w:lang w:val="zh-CN"/>
        </w:rPr>
      </w:pPr>
    </w:p>
    <w:p>
      <w:pPr>
        <w:pStyle w:val="8"/>
        <w:tabs>
          <w:tab w:val="left" w:pos="1260"/>
          <w:tab w:val="right" w:leader="dot" w:pos="8380"/>
        </w:tabs>
        <w:spacing w:line="480" w:lineRule="auto"/>
        <w:rPr>
          <w:rFonts w:ascii="宋体" w:hAnsi="宋体" w:cs="Times New Roman"/>
          <w:sz w:val="28"/>
          <w:szCs w:val="28"/>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r>
        <w:fldChar w:fldCharType="begin"/>
      </w:r>
      <w:r>
        <w:instrText xml:space="preserve"> HYPERLINK \l "_Toc28701470" </w:instrText>
      </w:r>
      <w:r>
        <w:fldChar w:fldCharType="separate"/>
      </w:r>
      <w:r>
        <w:rPr>
          <w:rStyle w:val="13"/>
          <w:rFonts w:hint="eastAsia" w:ascii="宋体" w:hAnsi="宋体" w:cs="Times New Roman"/>
          <w:bCs/>
          <w:sz w:val="28"/>
          <w:szCs w:val="28"/>
        </w:rPr>
        <w:t>第一章</w:t>
      </w:r>
      <w:r>
        <w:rPr>
          <w:rFonts w:ascii="宋体" w:hAnsi="宋体" w:cs="Times New Roman"/>
          <w:sz w:val="28"/>
          <w:szCs w:val="28"/>
        </w:rPr>
        <w:tab/>
      </w:r>
      <w:r>
        <w:rPr>
          <w:rStyle w:val="13"/>
          <w:rFonts w:hint="eastAsia" w:ascii="宋体" w:hAnsi="宋体" w:cs="Times New Roman"/>
          <w:bCs/>
          <w:sz w:val="28"/>
          <w:szCs w:val="28"/>
        </w:rPr>
        <w:t>竞价公告</w:t>
      </w:r>
      <w:r>
        <w:rPr>
          <w:rFonts w:ascii="宋体" w:hAnsi="宋体"/>
          <w:sz w:val="28"/>
          <w:szCs w:val="28"/>
        </w:rPr>
        <w:tab/>
      </w:r>
      <w:r>
        <w:rPr>
          <w:rFonts w:ascii="宋体" w:hAnsi="宋体"/>
          <w:sz w:val="28"/>
          <w:szCs w:val="28"/>
        </w:rPr>
        <w:fldChar w:fldCharType="end"/>
      </w:r>
      <w:r>
        <w:rPr>
          <w:rFonts w:hint="eastAsia" w:ascii="宋体" w:hAnsi="宋体"/>
          <w:sz w:val="28"/>
          <w:szCs w:val="28"/>
        </w:rPr>
        <w:t xml:space="preserve"> 3</w:t>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"_Toc28701478" </w:instrText>
      </w:r>
      <w:r>
        <w:fldChar w:fldCharType="separate"/>
      </w:r>
      <w:r>
        <w:rPr>
          <w:rStyle w:val="13"/>
          <w:rFonts w:hint="eastAsia" w:ascii="宋体" w:hAnsi="宋体" w:cs="Times New Roman"/>
          <w:bCs/>
          <w:sz w:val="28"/>
          <w:szCs w:val="28"/>
        </w:rPr>
        <w:t>第二章</w:t>
      </w:r>
      <w:r>
        <w:rPr>
          <w:rFonts w:ascii="宋体" w:hAnsi="宋体" w:cs="Times New Roman"/>
          <w:sz w:val="28"/>
          <w:szCs w:val="28"/>
        </w:rPr>
        <w:tab/>
      </w:r>
      <w:r>
        <w:rPr>
          <w:rFonts w:hint="eastAsia" w:ascii="宋体" w:hAnsi="宋体" w:cs="Times New Roman"/>
          <w:sz w:val="28"/>
          <w:szCs w:val="28"/>
        </w:rPr>
        <w:t>竞价</w:t>
      </w:r>
      <w:r>
        <w:rPr>
          <w:rStyle w:val="13"/>
          <w:rFonts w:hint="eastAsia" w:ascii="宋体" w:hAnsi="宋体" w:cs="Times New Roman"/>
          <w:bCs/>
          <w:sz w:val="28"/>
          <w:szCs w:val="28"/>
        </w:rPr>
        <w:t>须知</w:t>
      </w:r>
      <w:r>
        <w:rPr>
          <w:rFonts w:ascii="宋体" w:hAnsi="宋体"/>
          <w:sz w:val="28"/>
          <w:szCs w:val="28"/>
        </w:rPr>
        <w:tab/>
      </w:r>
      <w:r>
        <w:rPr>
          <w:rFonts w:ascii="宋体" w:hAnsi="宋体"/>
          <w:sz w:val="28"/>
          <w:szCs w:val="28"/>
        </w:rPr>
        <w:fldChar w:fldCharType="end"/>
      </w:r>
      <w:r>
        <w:rPr>
          <w:rFonts w:hint="eastAsia" w:ascii="宋体" w:hAnsi="宋体"/>
          <w:sz w:val="28"/>
          <w:szCs w:val="28"/>
        </w:rPr>
        <w:t xml:space="preserve"> 6</w:t>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"_Toc28701489" </w:instrText>
      </w:r>
      <w:r>
        <w:fldChar w:fldCharType="separate"/>
      </w:r>
      <w:r>
        <w:rPr>
          <w:rStyle w:val="13"/>
          <w:rFonts w:hint="eastAsia" w:ascii="宋体" w:hAnsi="宋体" w:cs="Times New Roman"/>
          <w:bCs/>
          <w:sz w:val="28"/>
          <w:szCs w:val="28"/>
        </w:rPr>
        <w:t>第三章</w:t>
      </w:r>
      <w:r>
        <w:rPr>
          <w:rFonts w:ascii="宋体" w:hAnsi="宋体" w:cs="Times New Roman"/>
          <w:sz w:val="28"/>
          <w:szCs w:val="28"/>
        </w:rPr>
        <w:tab/>
      </w:r>
      <w:r>
        <w:rPr>
          <w:rFonts w:hint="eastAsia" w:ascii="宋体" w:hAnsi="宋体" w:cs="Times New Roman"/>
          <w:sz w:val="28"/>
          <w:szCs w:val="28"/>
        </w:rPr>
        <w:t>合同格式</w:t>
      </w:r>
      <w:r>
        <w:rPr>
          <w:rFonts w:ascii="宋体" w:hAnsi="宋体"/>
          <w:sz w:val="28"/>
          <w:szCs w:val="28"/>
        </w:rPr>
        <w:tab/>
      </w:r>
      <w:r>
        <w:rPr>
          <w:rFonts w:hint="eastAsia" w:ascii="宋体" w:hAnsi="宋体"/>
          <w:sz w:val="28"/>
          <w:szCs w:val="28"/>
        </w:rPr>
        <w:t>16</w:t>
      </w:r>
      <w:r>
        <w:rPr>
          <w:rFonts w:hint="eastAsia" w:ascii="宋体" w:hAnsi="宋体"/>
          <w:sz w:val="28"/>
          <w:szCs w:val="28"/>
        </w:rPr>
        <w:fldChar w:fldCharType="end"/>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"_Toc28701497" </w:instrText>
      </w:r>
      <w:r>
        <w:fldChar w:fldCharType="separate"/>
      </w:r>
      <w:r>
        <w:rPr>
          <w:rStyle w:val="13"/>
          <w:rFonts w:hint="eastAsia" w:ascii="宋体" w:hAnsi="宋体" w:cs="Times New Roman"/>
          <w:bCs/>
          <w:sz w:val="28"/>
          <w:szCs w:val="28"/>
        </w:rPr>
        <w:t>第四章</w:t>
      </w:r>
      <w:r>
        <w:rPr>
          <w:rFonts w:ascii="宋体" w:hAnsi="宋体" w:cs="Times New Roman"/>
          <w:sz w:val="28"/>
          <w:szCs w:val="28"/>
        </w:rPr>
        <w:tab/>
      </w:r>
      <w:bookmarkStart w:id="0" w:name="_Hlt49767802"/>
      <w:bookmarkEnd w:id="0"/>
      <w:bookmarkStart w:id="1" w:name="_Hlt49767801"/>
      <w:bookmarkEnd w:id="1"/>
      <w:bookmarkStart w:id="2" w:name="_Hlt49767809"/>
      <w:bookmarkEnd w:id="2"/>
      <w:r>
        <w:rPr>
          <w:rFonts w:hint="eastAsia" w:ascii="宋体" w:hAnsi="宋体" w:cs="Times New Roman"/>
          <w:sz w:val="28"/>
          <w:szCs w:val="28"/>
        </w:rPr>
        <w:t>竞价响应文件格式</w:t>
      </w:r>
      <w:r>
        <w:rPr>
          <w:rFonts w:ascii="宋体" w:hAnsi="宋体"/>
          <w:sz w:val="28"/>
          <w:szCs w:val="28"/>
        </w:rPr>
        <w:tab/>
      </w:r>
      <w:r>
        <w:rPr>
          <w:rFonts w:hint="eastAsia" w:ascii="宋体" w:hAnsi="宋体"/>
          <w:sz w:val="28"/>
          <w:szCs w:val="28"/>
        </w:rPr>
        <w:t>20</w:t>
      </w:r>
      <w:r>
        <w:rPr>
          <w:rFonts w:hint="eastAsia" w:ascii="宋体" w:hAnsi="宋体"/>
          <w:sz w:val="28"/>
          <w:szCs w:val="28"/>
        </w:rPr>
        <w:fldChar w:fldCharType="end"/>
      </w:r>
    </w:p>
    <w:p>
      <w:pPr>
        <w:jc w:val="center"/>
        <w:rPr>
          <w:rFonts w:ascii="宋体" w:hAnsi="宋体"/>
          <w:b/>
          <w:sz w:val="32"/>
        </w:rPr>
      </w:pPr>
      <w:r>
        <w:rPr>
          <w:rFonts w:ascii="宋体" w:hAnsi="宋体"/>
          <w:b/>
          <w:bCs/>
          <w:sz w:val="28"/>
          <w:szCs w:val="28"/>
          <w:lang w:val="zh-CN"/>
        </w:rPr>
        <w:fldChar w:fldCharType="end"/>
      </w:r>
    </w:p>
    <w:p>
      <w:pPr>
        <w:jc w:val="center"/>
        <w:rPr>
          <w:rFonts w:ascii="宋体" w:hAnsi="宋体"/>
          <w:b/>
          <w:sz w:val="32"/>
        </w:rPr>
      </w:pPr>
      <w:r>
        <w:rPr>
          <w:rFonts w:ascii="宋体" w:hAnsi="宋体"/>
          <w:b/>
          <w:sz w:val="32"/>
        </w:rPr>
        <w:br w:type="page"/>
      </w:r>
    </w:p>
    <w:p>
      <w:pPr>
        <w:jc w:val="center"/>
        <w:rPr>
          <w:rFonts w:ascii="宋体" w:hAnsi="宋体"/>
          <w:b/>
          <w:sz w:val="32"/>
        </w:rPr>
      </w:pPr>
      <w:r>
        <w:rPr>
          <w:rFonts w:hint="eastAsia" w:ascii="宋体" w:hAnsi="宋体"/>
          <w:b/>
          <w:sz w:val="32"/>
        </w:rPr>
        <w:t>第一章、竞价公告</w:t>
      </w:r>
    </w:p>
    <w:p>
      <w:pPr>
        <w:jc w:val="center"/>
        <w:rPr>
          <w:rFonts w:asciiTheme="majorEastAsia" w:hAnsiTheme="majorEastAsia" w:eastAsiaTheme="majorEastAsia"/>
        </w:rPr>
      </w:pPr>
    </w:p>
    <w:p>
      <w:pPr>
        <w:jc w:val="center"/>
        <w:rPr>
          <w:rFonts w:ascii="宋体" w:hAnsi="宋体"/>
          <w:b/>
          <w:sz w:val="32"/>
        </w:rPr>
      </w:pPr>
      <w:r>
        <w:rPr>
          <w:rFonts w:hint="eastAsia" w:ascii="宋体" w:hAnsi="宋体"/>
          <w:b/>
          <w:sz w:val="32"/>
        </w:rPr>
        <w:t>竞价公告</w:t>
      </w:r>
    </w:p>
    <w:p>
      <w:pPr>
        <w:jc w:val="center"/>
        <w:rPr>
          <w:rFonts w:asciiTheme="majorEastAsia" w:hAnsiTheme="majorEastAsia" w:eastAsiaTheme="majorEastAsia"/>
        </w:rPr>
      </w:pPr>
    </w:p>
    <w:p>
      <w:pPr>
        <w:spacing w:line="420" w:lineRule="atLeast"/>
        <w:ind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2</w:t>
      </w:r>
      <w:r>
        <w:rPr>
          <w:rFonts w:cs="仿宋_GB2312" w:asciiTheme="majorEastAsia" w:hAnsiTheme="majorEastAsia" w:eastAsiaTheme="majorEastAsia"/>
          <w:sz w:val="24"/>
          <w:szCs w:val="24"/>
        </w:rPr>
        <w:t>02</w:t>
      </w:r>
      <w:r>
        <w:rPr>
          <w:rFonts w:hint="eastAsia" w:cs="仿宋_GB2312" w:asciiTheme="majorEastAsia" w:hAnsiTheme="majorEastAsia" w:eastAsiaTheme="majorEastAsia"/>
          <w:sz w:val="24"/>
          <w:szCs w:val="24"/>
          <w:lang w:val="en-US" w:eastAsia="zh-CN"/>
        </w:rPr>
        <w:t>3</w:t>
      </w:r>
      <w:r>
        <w:rPr>
          <w:rFonts w:cs="仿宋_GB2312" w:asciiTheme="majorEastAsia" w:hAnsiTheme="majorEastAsia" w:eastAsiaTheme="majorEastAsia"/>
          <w:sz w:val="24"/>
          <w:szCs w:val="24"/>
        </w:rPr>
        <w:t>年</w:t>
      </w:r>
      <w:r>
        <w:rPr>
          <w:rFonts w:hint="eastAsia" w:cs="仿宋_GB2312" w:asciiTheme="majorEastAsia" w:hAnsiTheme="majorEastAsia" w:eastAsiaTheme="majorEastAsia"/>
          <w:sz w:val="24"/>
          <w:szCs w:val="24"/>
        </w:rPr>
        <w:t>矿山公园阳排沟区域（第</w:t>
      </w:r>
      <w:r>
        <w:rPr>
          <w:rFonts w:hint="eastAsia" w:cs="仿宋_GB2312" w:asciiTheme="majorEastAsia" w:hAnsiTheme="majorEastAsia" w:eastAsiaTheme="majorEastAsia"/>
          <w:sz w:val="24"/>
          <w:szCs w:val="24"/>
          <w:lang w:val="en-US" w:eastAsia="zh-CN"/>
        </w:rPr>
        <w:t>一</w:t>
      </w:r>
      <w:r>
        <w:rPr>
          <w:rFonts w:hint="eastAsia" w:cs="仿宋_GB2312" w:asciiTheme="majorEastAsia" w:hAnsiTheme="majorEastAsia" w:eastAsiaTheme="majorEastAsia"/>
          <w:sz w:val="24"/>
          <w:szCs w:val="24"/>
        </w:rPr>
        <w:t>批）废石处置项目</w:t>
      </w:r>
      <w:r>
        <w:rPr>
          <w:rFonts w:hint="eastAsia" w:cs="仿宋_GB2312" w:asciiTheme="majorEastAsia" w:hAnsiTheme="majorEastAsia" w:eastAsiaTheme="majorEastAsia"/>
          <w:sz w:val="24"/>
          <w:szCs w:val="24"/>
          <w:lang w:val="en-US" w:eastAsia="zh-CN"/>
        </w:rPr>
        <w:t>二次</w:t>
      </w:r>
      <w:r>
        <w:rPr>
          <w:rFonts w:hint="eastAsia" w:asciiTheme="majorEastAsia" w:hAnsiTheme="majorEastAsia" w:eastAsiaTheme="majorEastAsia"/>
          <w:sz w:val="24"/>
          <w:szCs w:val="24"/>
        </w:rPr>
        <w:t>以竞价方式销售，欢迎符合条件的竞买人前来竞价。</w:t>
      </w:r>
    </w:p>
    <w:p>
      <w:pPr>
        <w:pStyle w:val="14"/>
        <w:numPr>
          <w:ilvl w:val="0"/>
          <w:numId w:val="0"/>
        </w:numPr>
        <w:spacing w:line="420" w:lineRule="atLeast"/>
        <w:ind w:firstLine="480" w:firstLineChars="200"/>
        <w:rPr>
          <w:rFonts w:hint="eastAsia" w:cs="仿宋_GB2312"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一、</w:t>
      </w:r>
      <w:r>
        <w:rPr>
          <w:rFonts w:hint="eastAsia" w:asciiTheme="majorEastAsia" w:hAnsiTheme="majorEastAsia" w:eastAsiaTheme="majorEastAsia"/>
          <w:sz w:val="24"/>
          <w:szCs w:val="24"/>
        </w:rPr>
        <w:t>竞价项目名称及标的物：</w:t>
      </w:r>
      <w:r>
        <w:rPr>
          <w:rFonts w:hint="eastAsia" w:cs="仿宋_GB2312" w:asciiTheme="majorEastAsia" w:hAnsiTheme="majorEastAsia" w:eastAsiaTheme="majorEastAsia"/>
          <w:sz w:val="24"/>
          <w:szCs w:val="24"/>
        </w:rPr>
        <w:t>矿山公园阳排沟区域废石</w:t>
      </w:r>
      <w:r>
        <w:rPr>
          <w:rFonts w:hint="eastAsia" w:cs="仿宋_GB2312" w:asciiTheme="majorEastAsia" w:hAnsiTheme="majorEastAsia" w:eastAsiaTheme="majorEastAsia"/>
          <w:sz w:val="24"/>
          <w:szCs w:val="24"/>
          <w:lang w:val="en-US" w:eastAsia="zh-CN"/>
        </w:rPr>
        <w:t>3</w:t>
      </w:r>
      <w:r>
        <w:rPr>
          <w:rFonts w:hint="eastAsia" w:cs="仿宋_GB2312" w:asciiTheme="majorEastAsia" w:hAnsiTheme="majorEastAsia" w:eastAsiaTheme="majorEastAsia"/>
          <w:sz w:val="24"/>
          <w:szCs w:val="24"/>
        </w:rPr>
        <w:t>万吨，实地自行勘察。</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二、竞价方式与有关事项</w:t>
      </w:r>
    </w:p>
    <w:p>
      <w:pPr>
        <w:spacing w:line="420" w:lineRule="atLeast"/>
        <w:ind w:firstLine="480" w:firstLineChars="200"/>
        <w:rPr>
          <w:rFonts w:asciiTheme="majorEastAsia" w:hAnsiTheme="majorEastAsia" w:eastAsiaTheme="majorEastAsia"/>
          <w:b/>
          <w:sz w:val="24"/>
          <w:szCs w:val="24"/>
        </w:rPr>
      </w:pPr>
      <w:r>
        <w:rPr>
          <w:rFonts w:hint="eastAsia" w:asciiTheme="majorEastAsia" w:hAnsiTheme="majorEastAsia" w:eastAsiaTheme="majorEastAsia"/>
          <w:sz w:val="24"/>
          <w:szCs w:val="24"/>
        </w:rPr>
        <w:t>1、竞价方式：本次采用竞价方式销售，竞价人需填报竞价单（详见附件），控制价如下：</w:t>
      </w:r>
      <w:r>
        <w:rPr>
          <w:rFonts w:hint="eastAsia" w:asciiTheme="majorEastAsia" w:hAnsiTheme="majorEastAsia" w:eastAsiaTheme="majorEastAsia"/>
          <w:b/>
          <w:sz w:val="24"/>
          <w:szCs w:val="24"/>
        </w:rPr>
        <w:t>单价不低于33元/吨（含税3%）</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此单价为现场装车交货价，</w:t>
      </w:r>
      <w:r>
        <w:rPr>
          <w:rFonts w:hint="eastAsia" w:asciiTheme="majorEastAsia" w:hAnsiTheme="majorEastAsia" w:eastAsiaTheme="majorEastAsia"/>
          <w:b/>
          <w:sz w:val="24"/>
          <w:szCs w:val="24"/>
        </w:rPr>
        <w:t>低于控制单价竞价的为无效竞价</w:t>
      </w:r>
      <w:r>
        <w:rPr>
          <w:rFonts w:hint="eastAsia" w:asciiTheme="majorEastAsia" w:hAnsiTheme="majorEastAsia" w:eastAsiaTheme="majorEastAsia"/>
          <w:sz w:val="24"/>
          <w:szCs w:val="24"/>
        </w:rPr>
        <w:t>。</w:t>
      </w:r>
    </w:p>
    <w:p>
      <w:pPr>
        <w:spacing w:line="360" w:lineRule="auto"/>
        <w:ind w:firstLine="480" w:firstLineChars="200"/>
        <w:rPr>
          <w:rFonts w:asciiTheme="majorEastAsia" w:hAnsiTheme="majorEastAsia" w:eastAsiaTheme="majorEastAsia"/>
          <w:b/>
          <w:sz w:val="24"/>
          <w:szCs w:val="24"/>
        </w:rPr>
      </w:pPr>
      <w:r>
        <w:rPr>
          <w:rFonts w:hint="eastAsia" w:asciiTheme="majorEastAsia" w:hAnsiTheme="majorEastAsia" w:eastAsiaTheme="majorEastAsia"/>
          <w:b/>
          <w:sz w:val="24"/>
          <w:szCs w:val="24"/>
        </w:rPr>
        <w:t>本次竞价以价高者得为原则。实行一次竞价，以竞价最高的单位作为成交人，如遇最高竞价相同，再由相同竞价人进行二次竞价，以此类推，直到确定一家最高竞价。</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2、付款方式：详见合同条款</w:t>
      </w:r>
    </w:p>
    <w:p>
      <w:pPr>
        <w:spacing w:line="420" w:lineRule="atLeast"/>
        <w:ind w:firstLine="480" w:firstLineChars="200"/>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3、</w:t>
      </w:r>
      <w:r>
        <w:rPr>
          <w:rFonts w:hint="eastAsia" w:asciiTheme="majorEastAsia" w:hAnsiTheme="majorEastAsia" w:eastAsiaTheme="majorEastAsia"/>
          <w:sz w:val="24"/>
          <w:szCs w:val="24"/>
          <w:lang w:val="en-US" w:eastAsia="zh-CN"/>
        </w:rPr>
        <w:t>装运能力</w:t>
      </w:r>
      <w:r>
        <w:rPr>
          <w:rFonts w:hint="eastAsia" w:asciiTheme="majorEastAsia" w:hAnsiTheme="majorEastAsia" w:eastAsiaTheme="majorEastAsia"/>
          <w:sz w:val="24"/>
          <w:szCs w:val="24"/>
        </w:rPr>
        <w:t>：按有效工作日，每天不少于</w:t>
      </w:r>
      <w:r>
        <w:rPr>
          <w:rFonts w:hint="eastAsia" w:asciiTheme="majorEastAsia" w:hAnsiTheme="majorEastAsia" w:eastAsiaTheme="majorEastAsia"/>
          <w:sz w:val="24"/>
          <w:szCs w:val="24"/>
          <w:lang w:val="en-US" w:eastAsia="zh-CN"/>
        </w:rPr>
        <w:t>5000</w:t>
      </w:r>
      <w:r>
        <w:rPr>
          <w:rFonts w:hint="eastAsia" w:asciiTheme="majorEastAsia" w:hAnsiTheme="majorEastAsia" w:eastAsiaTheme="majorEastAsia"/>
          <w:sz w:val="24"/>
          <w:szCs w:val="24"/>
        </w:rPr>
        <w:t>吨装运能力</w:t>
      </w:r>
      <w:r>
        <w:rPr>
          <w:rFonts w:hint="eastAsia" w:asciiTheme="majorEastAsia" w:hAnsiTheme="majorEastAsia" w:eastAsiaTheme="majorEastAsia"/>
          <w:sz w:val="24"/>
          <w:szCs w:val="24"/>
          <w:lang w:eastAsia="zh-CN"/>
        </w:rPr>
        <w:t>。</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4、现场情况自行勘察。</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w:t>
      </w:r>
      <w:r>
        <w:rPr>
          <w:rFonts w:hint="eastAsia" w:asciiTheme="majorEastAsia" w:hAnsiTheme="majorEastAsia" w:eastAsiaTheme="majorEastAsia"/>
          <w:sz w:val="24"/>
          <w:szCs w:val="24"/>
          <w:lang w:val="en-US" w:eastAsia="zh-CN"/>
        </w:rPr>
        <w:t>三</w:t>
      </w:r>
      <w:r>
        <w:rPr>
          <w:rFonts w:hint="eastAsia" w:asciiTheme="majorEastAsia" w:hAnsiTheme="majorEastAsia" w:eastAsiaTheme="majorEastAsia"/>
          <w:sz w:val="24"/>
          <w:szCs w:val="24"/>
        </w:rPr>
        <w:t>、竞买人资</w:t>
      </w:r>
      <w:r>
        <w:rPr>
          <w:rFonts w:hint="eastAsia" w:asciiTheme="majorEastAsia" w:hAnsiTheme="majorEastAsia" w:eastAsiaTheme="majorEastAsia"/>
          <w:sz w:val="24"/>
          <w:szCs w:val="24"/>
          <w:lang w:val="en-US" w:eastAsia="zh-CN"/>
        </w:rPr>
        <w:t>格</w:t>
      </w:r>
      <w:r>
        <w:rPr>
          <w:rFonts w:hint="eastAsia" w:asciiTheme="majorEastAsia" w:hAnsiTheme="majorEastAsia" w:eastAsiaTheme="majorEastAsia"/>
          <w:sz w:val="24"/>
          <w:szCs w:val="24"/>
        </w:rPr>
        <w:t>要求</w:t>
      </w:r>
    </w:p>
    <w:p>
      <w:pPr>
        <w:spacing w:line="420" w:lineRule="atLeast"/>
        <w:ind w:firstLine="480" w:firstLineChars="200"/>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1、竞买人须具备独立的法人资格</w:t>
      </w:r>
      <w:r>
        <w:rPr>
          <w:rFonts w:hint="eastAsia" w:asciiTheme="majorEastAsia" w:hAnsiTheme="majorEastAsia" w:eastAsiaTheme="majorEastAsia"/>
          <w:sz w:val="24"/>
          <w:szCs w:val="24"/>
          <w:lang w:eastAsia="zh-CN"/>
        </w:rPr>
        <w:t>。</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2、根据《关于在招标投标活动中对失信被执行人实施联合惩戒的通知》(法[2016]285号)规定，竞价人须在“信用中国”网（</w:t>
      </w:r>
      <w:r>
        <w:fldChar w:fldCharType="begin"/>
      </w:r>
      <w:r>
        <w:instrText xml:space="preserve"> HYPERLINK "http://www.creditchina.gov.cn" </w:instrText>
      </w:r>
      <w:r>
        <w:fldChar w:fldCharType="separate"/>
      </w:r>
      <w:r>
        <w:rPr>
          <w:rFonts w:hint="eastAsia" w:asciiTheme="majorEastAsia" w:hAnsiTheme="majorEastAsia" w:eastAsiaTheme="majorEastAsia"/>
          <w:sz w:val="24"/>
          <w:szCs w:val="24"/>
        </w:rPr>
        <w:t>www.creditchina.gov.cn</w:t>
      </w:r>
      <w:r>
        <w:rPr>
          <w:rFonts w:hint="eastAsia" w:asciiTheme="majorEastAsia" w:hAnsiTheme="majorEastAsia" w:eastAsiaTheme="majorEastAsia"/>
          <w:sz w:val="24"/>
          <w:szCs w:val="24"/>
        </w:rPr>
        <w:fldChar w:fldCharType="end"/>
      </w:r>
      <w:r>
        <w:rPr>
          <w:rFonts w:hint="eastAsia" w:asciiTheme="majorEastAsia" w:hAnsiTheme="majorEastAsia" w:eastAsiaTheme="majorEastAsia"/>
          <w:sz w:val="24"/>
          <w:szCs w:val="24"/>
        </w:rPr>
        <w:t>）中未被列入失信被执行</w:t>
      </w:r>
      <w:r>
        <w:rPr>
          <w:rFonts w:hint="eastAsia" w:cs="宋体" w:asciiTheme="majorEastAsia" w:hAnsiTheme="majorEastAsia" w:eastAsiaTheme="majorEastAsia"/>
          <w:kern w:val="0"/>
          <w:sz w:val="24"/>
          <w:szCs w:val="24"/>
        </w:rPr>
        <w:t>人、重大税收违法案件当事人名单、采购活动严重违法失信行为记录名单。</w:t>
      </w:r>
      <w:r>
        <w:rPr>
          <w:rFonts w:hint="eastAsia" w:asciiTheme="majorEastAsia" w:hAnsiTheme="majorEastAsia" w:eastAsiaTheme="majorEastAsia"/>
          <w:sz w:val="24"/>
          <w:szCs w:val="24"/>
        </w:rPr>
        <w:t>竞价人</w:t>
      </w:r>
      <w:r>
        <w:rPr>
          <w:rFonts w:hint="eastAsia" w:cs="宋体" w:asciiTheme="majorEastAsia" w:hAnsiTheme="majorEastAsia" w:eastAsiaTheme="majorEastAsia"/>
          <w:kern w:val="0"/>
          <w:sz w:val="24"/>
          <w:szCs w:val="24"/>
        </w:rPr>
        <w:t>须自行通过“信用中国”网站查询，并将查询结果“截图”附在竞价响应文件中，若</w:t>
      </w:r>
      <w:r>
        <w:rPr>
          <w:rFonts w:hint="eastAsia" w:cs="宋体" w:asciiTheme="majorEastAsia" w:hAnsiTheme="majorEastAsia" w:eastAsiaTheme="majorEastAsia"/>
          <w:kern w:val="0"/>
          <w:sz w:val="24"/>
          <w:szCs w:val="24"/>
          <w:lang w:val="en-US" w:eastAsia="zh-CN"/>
        </w:rPr>
        <w:t>被列入上述失信行为记录名单或未提供上述查询结果“截图”</w:t>
      </w:r>
      <w:r>
        <w:rPr>
          <w:rFonts w:hint="eastAsia" w:cs="宋体" w:asciiTheme="majorEastAsia" w:hAnsiTheme="majorEastAsia" w:eastAsiaTheme="majorEastAsia"/>
          <w:kern w:val="0"/>
          <w:sz w:val="24"/>
          <w:szCs w:val="24"/>
        </w:rPr>
        <w:t>则取消竞价资格。查询结果以竞价日期</w:t>
      </w:r>
      <w:r>
        <w:rPr>
          <w:rFonts w:hint="eastAsia" w:cs="宋体" w:asciiTheme="majorEastAsia" w:hAnsiTheme="majorEastAsia" w:eastAsiaTheme="majorEastAsia"/>
          <w:kern w:val="0"/>
          <w:sz w:val="24"/>
          <w:szCs w:val="24"/>
          <w:lang w:val="en-US" w:eastAsia="zh-CN"/>
        </w:rPr>
        <w:t>前三天内</w:t>
      </w:r>
      <w:r>
        <w:rPr>
          <w:rFonts w:hint="eastAsia" w:cs="宋体" w:asciiTheme="majorEastAsia" w:hAnsiTheme="majorEastAsia" w:eastAsiaTheme="majorEastAsia"/>
          <w:kern w:val="0"/>
          <w:sz w:val="24"/>
          <w:szCs w:val="24"/>
        </w:rPr>
        <w:t>查询为准。</w:t>
      </w:r>
    </w:p>
    <w:p>
      <w:pPr>
        <w:spacing w:line="420" w:lineRule="atLeast"/>
        <w:ind w:firstLine="480" w:firstLineChars="200"/>
        <w:rPr>
          <w:rFonts w:hint="default" w:asciiTheme="majorEastAsia" w:hAnsiTheme="majorEastAsia" w:eastAsiaTheme="majorEastAsia"/>
          <w:sz w:val="24"/>
          <w:szCs w:val="24"/>
          <w:lang w:val="en-US" w:eastAsia="zh-CN"/>
        </w:rPr>
      </w:pPr>
      <w:r>
        <w:rPr>
          <w:rFonts w:hint="eastAsia" w:asciiTheme="majorEastAsia" w:hAnsiTheme="majorEastAsia" w:eastAsiaTheme="majorEastAsia"/>
          <w:b/>
          <w:sz w:val="24"/>
          <w:szCs w:val="24"/>
          <w:lang w:val="en-US" w:eastAsia="zh-CN"/>
        </w:rPr>
        <w:t>3、</w:t>
      </w:r>
      <w:r>
        <w:rPr>
          <w:rFonts w:hint="eastAsia" w:asciiTheme="majorEastAsia" w:hAnsiTheme="majorEastAsia" w:eastAsiaTheme="majorEastAsia"/>
          <w:b/>
          <w:sz w:val="24"/>
          <w:szCs w:val="24"/>
        </w:rPr>
        <w:t>其它要求</w:t>
      </w:r>
      <w:r>
        <w:rPr>
          <w:rFonts w:hint="eastAsia" w:asciiTheme="majorEastAsia" w:hAnsiTheme="majorEastAsia" w:eastAsiaTheme="majorEastAsia"/>
          <w:sz w:val="24"/>
          <w:szCs w:val="24"/>
        </w:rPr>
        <w:t>：本次竞卖废石全部由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自行带车提货，提货过程中车辆、人员需服从竞卖人统一指挥和管理。竞卖人只负责开挖和装车，运输车辆由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自行组织，车辆运输费用由</w:t>
      </w:r>
      <w:r>
        <w:rPr>
          <w:rFonts w:hint="eastAsia" w:asciiTheme="majorEastAsia" w:hAnsiTheme="majorEastAsia" w:eastAsiaTheme="majorEastAsia"/>
          <w:sz w:val="24"/>
          <w:szCs w:val="24"/>
          <w:lang w:val="en-US" w:eastAsia="zh-CN"/>
        </w:rPr>
        <w:t>竞</w:t>
      </w:r>
      <w:r>
        <w:rPr>
          <w:rFonts w:hint="eastAsia" w:asciiTheme="majorEastAsia" w:hAnsiTheme="majorEastAsia" w:eastAsiaTheme="majorEastAsia"/>
          <w:sz w:val="24"/>
          <w:szCs w:val="24"/>
        </w:rPr>
        <w:t>买人承担，运输所需要手续由</w:t>
      </w:r>
      <w:r>
        <w:rPr>
          <w:rFonts w:hint="eastAsia" w:asciiTheme="majorEastAsia" w:hAnsiTheme="majorEastAsia" w:eastAsiaTheme="majorEastAsia"/>
          <w:sz w:val="24"/>
          <w:szCs w:val="24"/>
          <w:lang w:val="en-US" w:eastAsia="zh-CN"/>
        </w:rPr>
        <w:t>竞</w:t>
      </w:r>
      <w:r>
        <w:rPr>
          <w:rFonts w:hint="eastAsia" w:asciiTheme="majorEastAsia" w:hAnsiTheme="majorEastAsia" w:eastAsiaTheme="majorEastAsia"/>
          <w:sz w:val="24"/>
          <w:szCs w:val="24"/>
        </w:rPr>
        <w:t>买人负责办理，需办理运输车辆及岗位操作人员的意外及财产保险，因运输产生的安全事故、纠纷等由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负责，与竞卖人无关。废石装车后必须到竞卖人指定的过磅处称重，凭称重后结算单及竞卖人印发的通行证方可离开，过磅后竞卖人不再对产品重量及质量负责。</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运输车辆要服从竞卖人的工作人员指挥，维护运输安全秩序，</w:t>
      </w:r>
      <w:r>
        <w:rPr>
          <w:rFonts w:hint="eastAsia" w:asciiTheme="majorEastAsia" w:hAnsiTheme="majorEastAsia" w:eastAsiaTheme="majorEastAsia"/>
          <w:sz w:val="24"/>
          <w:szCs w:val="24"/>
          <w:lang w:val="en-US" w:eastAsia="zh-CN"/>
        </w:rPr>
        <w:t>严禁超载，</w:t>
      </w:r>
      <w:r>
        <w:rPr>
          <w:rFonts w:hint="eastAsia" w:asciiTheme="majorEastAsia" w:hAnsiTheme="majorEastAsia" w:eastAsiaTheme="majorEastAsia"/>
          <w:sz w:val="24"/>
          <w:szCs w:val="24"/>
        </w:rPr>
        <w:t>落实卫生环保措施，对路途抛洒物进行清理打扫，否则相关清理及处罚费用由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承</w:t>
      </w:r>
      <w:r>
        <w:rPr>
          <w:rFonts w:hint="eastAsia" w:asciiTheme="majorEastAsia" w:hAnsiTheme="majorEastAsia" w:eastAsiaTheme="majorEastAsia"/>
          <w:sz w:val="24"/>
          <w:szCs w:val="24"/>
          <w:lang w:val="en-US" w:eastAsia="zh-CN"/>
        </w:rPr>
        <w:t>担</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因竞买人原因导致实际装运量未达到5000吨/生产日的部分，按2元/吨的标准从履约保证金中扣除；因竞卖人原因或不可控因素导致装运量未达到5000吨/生产日的，竞买人不承担责任。一旦参与竞价，则视同同意上述规定要求。</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、本次竞价不接受联合体参与。</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lang w:val="en-US" w:eastAsia="zh-CN"/>
        </w:rPr>
        <w:t>四</w:t>
      </w:r>
      <w:r>
        <w:rPr>
          <w:rFonts w:cs="宋体" w:asciiTheme="majorEastAsia" w:hAnsiTheme="majorEastAsia" w:eastAsiaTheme="majorEastAsia"/>
          <w:kern w:val="0"/>
          <w:sz w:val="24"/>
        </w:rPr>
        <w:t>、</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文件的获取：</w:t>
      </w:r>
    </w:p>
    <w:p>
      <w:pPr>
        <w:pStyle w:val="3"/>
        <w:spacing w:line="420" w:lineRule="atLeast"/>
        <w:ind w:firstLine="482"/>
        <w:rPr>
          <w:rFonts w:hint="default" w:cs="宋体" w:asciiTheme="majorEastAsia" w:hAnsiTheme="majorEastAsia" w:eastAsiaTheme="majorEastAsia"/>
          <w:kern w:val="0"/>
          <w:sz w:val="24"/>
          <w:lang w:val="en-US" w:eastAsia="zh-CN"/>
        </w:rPr>
      </w:pPr>
      <w:r>
        <w:rPr>
          <w:rFonts w:cs="宋体" w:asciiTheme="majorEastAsia" w:hAnsiTheme="majorEastAsia" w:eastAsiaTheme="majorEastAsia"/>
          <w:kern w:val="0"/>
          <w:sz w:val="24"/>
          <w:szCs w:val="22"/>
        </w:rPr>
        <w:t xml:space="preserve">1 、 获 取 </w:t>
      </w:r>
      <w:r>
        <w:rPr>
          <w:rFonts w:cs="宋体" w:asciiTheme="majorEastAsia" w:hAnsiTheme="majorEastAsia" w:eastAsiaTheme="majorEastAsia"/>
          <w:kern w:val="0"/>
          <w:sz w:val="24"/>
        </w:rPr>
        <w:t>方 式 ：</w:t>
      </w:r>
      <w:r>
        <w:rPr>
          <w:rFonts w:hint="eastAsia" w:cs="宋体" w:asciiTheme="majorEastAsia" w:hAnsiTheme="majorEastAsia" w:eastAsiaTheme="majorEastAsia"/>
          <w:kern w:val="0"/>
          <w:sz w:val="24"/>
          <w:lang w:val="en-US" w:eastAsia="zh-CN"/>
        </w:rPr>
        <w:t>在公告附件处自行下载</w:t>
      </w:r>
    </w:p>
    <w:p>
      <w:pPr>
        <w:spacing w:line="420" w:lineRule="atLeast"/>
        <w:ind w:firstLine="480" w:firstLineChars="200"/>
        <w:rPr>
          <w:rFonts w:cs="宋体" w:asciiTheme="majorEastAsia" w:hAnsiTheme="majorEastAsia" w:eastAsiaTheme="majorEastAsia"/>
          <w:kern w:val="0"/>
          <w:sz w:val="24"/>
        </w:rPr>
      </w:pPr>
      <w:r>
        <w:rPr>
          <w:rFonts w:cs="宋体" w:asciiTheme="majorEastAsia" w:hAnsiTheme="majorEastAsia" w:eastAsiaTheme="majorEastAsia"/>
          <w:kern w:val="0"/>
          <w:sz w:val="24"/>
        </w:rPr>
        <w:t>2、若</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时间、地点以及项目其它相关内容发生变更，将在</w:t>
      </w:r>
      <w:r>
        <w:fldChar w:fldCharType="begin"/>
      </w:r>
      <w:r>
        <w:instrText xml:space="preserve"> HYPERLINK "http://www.so.com/link?m=a%2Bx3lPYcFpfHFqW4%2FIAnpP%2FiyllX4icmMujBzJZOCGXGUyCzJpSkHfp7ZE1QITR7%2B0jf9rABc4o5voYxxKk7Q1iNxM%2Bu8S4AiKh%2BunrJx1LHcTJHRPAmm9TwqwwnzLpVKWRuZ%2F9t6H9pueVQDkZsD1XQE1jM%3D" \h </w:instrText>
      </w:r>
      <w:r>
        <w:fldChar w:fldCharType="separate"/>
      </w:r>
      <w:r>
        <w:rPr>
          <w:rFonts w:cs="宋体" w:asciiTheme="majorEastAsia" w:hAnsiTheme="majorEastAsia" w:eastAsiaTheme="majorEastAsia"/>
          <w:kern w:val="0"/>
          <w:sz w:val="24"/>
        </w:rPr>
        <w:t>黄</w:t>
      </w:r>
      <w:bookmarkStart w:id="3" w:name="_Hlt50495939"/>
      <w:bookmarkEnd w:id="3"/>
      <w:r>
        <w:rPr>
          <w:rFonts w:hint="eastAsia" w:cs="宋体" w:asciiTheme="majorEastAsia" w:hAnsiTheme="majorEastAsia" w:eastAsiaTheme="majorEastAsia"/>
          <w:kern w:val="0"/>
          <w:sz w:val="24"/>
        </w:rPr>
        <w:t>石</w:t>
      </w:r>
      <w:r>
        <w:rPr>
          <w:rFonts w:cs="宋体" w:asciiTheme="majorEastAsia" w:hAnsiTheme="majorEastAsia" w:eastAsiaTheme="majorEastAsia"/>
          <w:kern w:val="0"/>
          <w:sz w:val="24"/>
        </w:rPr>
        <w:t>市城市发</w:t>
      </w:r>
      <w:r>
        <w:rPr>
          <w:rFonts w:cs="宋体" w:asciiTheme="majorEastAsia" w:hAnsiTheme="majorEastAsia" w:eastAsiaTheme="majorEastAsia"/>
          <w:kern w:val="0"/>
          <w:sz w:val="24"/>
        </w:rPr>
        <w:fldChar w:fldCharType="end"/>
      </w:r>
      <w:r>
        <w:rPr>
          <w:rFonts w:cs="宋体" w:asciiTheme="majorEastAsia" w:hAnsiTheme="majorEastAsia" w:eastAsiaTheme="majorEastAsia"/>
          <w:kern w:val="0"/>
          <w:sz w:val="24"/>
        </w:rPr>
        <w:t>展投资集团有限公司门户网站发布变更公告，请各</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 xml:space="preserve">人随时关注相关信息。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六</w:t>
      </w:r>
      <w:r>
        <w:rPr>
          <w:rFonts w:cs="宋体" w:asciiTheme="majorEastAsia" w:hAnsiTheme="majorEastAsia" w:eastAsiaTheme="majorEastAsia"/>
          <w:kern w:val="0"/>
          <w:sz w:val="24"/>
        </w:rPr>
        <w:t>、</w:t>
      </w:r>
      <w:r>
        <w:rPr>
          <w:rFonts w:hint="eastAsia" w:cs="宋体" w:asciiTheme="majorEastAsia" w:hAnsiTheme="majorEastAsia" w:eastAsiaTheme="majorEastAsia"/>
          <w:kern w:val="0"/>
          <w:sz w:val="24"/>
        </w:rPr>
        <w:t>竞价响应</w:t>
      </w:r>
      <w:r>
        <w:rPr>
          <w:rFonts w:cs="宋体" w:asciiTheme="majorEastAsia" w:hAnsiTheme="majorEastAsia" w:eastAsiaTheme="majorEastAsia"/>
          <w:kern w:val="0"/>
          <w:sz w:val="24"/>
        </w:rPr>
        <w:t xml:space="preserve">文件递交截止时间、地点： </w:t>
      </w:r>
      <w:bookmarkStart w:id="19" w:name="_GoBack"/>
      <w:bookmarkEnd w:id="19"/>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1、竞价响应文件递交截止时间（竞价时间）：202</w:t>
      </w:r>
      <w:r>
        <w:rPr>
          <w:rFonts w:hint="eastAsia" w:cs="宋体" w:asciiTheme="majorEastAsia" w:hAnsiTheme="majorEastAsia" w:eastAsiaTheme="majorEastAsia"/>
          <w:kern w:val="0"/>
          <w:sz w:val="24"/>
          <w:lang w:val="en-US" w:eastAsia="zh-CN"/>
        </w:rPr>
        <w:t>3</w:t>
      </w:r>
      <w:r>
        <w:rPr>
          <w:rFonts w:hint="eastAsia" w:cs="宋体" w:asciiTheme="majorEastAsia" w:hAnsiTheme="majorEastAsia" w:eastAsiaTheme="majorEastAsia"/>
          <w:kern w:val="0"/>
          <w:sz w:val="24"/>
        </w:rPr>
        <w:t>年</w:t>
      </w:r>
      <w:r>
        <w:rPr>
          <w:rFonts w:hint="eastAsia" w:cs="宋体" w:asciiTheme="majorEastAsia" w:hAnsiTheme="majorEastAsia" w:eastAsiaTheme="majorEastAsia"/>
          <w:kern w:val="0"/>
          <w:sz w:val="24"/>
          <w:lang w:val="en-US" w:eastAsia="zh-CN"/>
        </w:rPr>
        <w:t>2</w:t>
      </w:r>
      <w:r>
        <w:rPr>
          <w:rFonts w:hint="eastAsia" w:cs="宋体" w:asciiTheme="majorEastAsia" w:hAnsiTheme="majorEastAsia" w:eastAsiaTheme="majorEastAsia"/>
          <w:kern w:val="0"/>
          <w:sz w:val="24"/>
        </w:rPr>
        <w:t>月</w:t>
      </w:r>
      <w:r>
        <w:rPr>
          <w:rFonts w:hint="eastAsia" w:cs="宋体" w:asciiTheme="majorEastAsia" w:hAnsiTheme="majorEastAsia" w:eastAsiaTheme="majorEastAsia"/>
          <w:kern w:val="0"/>
          <w:sz w:val="24"/>
          <w:lang w:val="en-US" w:eastAsia="zh-CN"/>
        </w:rPr>
        <w:t xml:space="preserve"> 27</w:t>
      </w:r>
      <w:r>
        <w:rPr>
          <w:rFonts w:hint="eastAsia" w:cs="宋体" w:asciiTheme="majorEastAsia" w:hAnsiTheme="majorEastAsia" w:eastAsiaTheme="majorEastAsia"/>
          <w:kern w:val="0"/>
          <w:sz w:val="24"/>
        </w:rPr>
        <w:t>日</w:t>
      </w:r>
      <w:r>
        <w:rPr>
          <w:rFonts w:hint="eastAsia" w:cs="宋体" w:asciiTheme="majorEastAsia" w:hAnsiTheme="majorEastAsia" w:eastAsiaTheme="majorEastAsia"/>
          <w:kern w:val="0"/>
          <w:sz w:val="24"/>
          <w:lang w:val="en-US" w:eastAsia="zh-CN"/>
        </w:rPr>
        <w:t>上</w:t>
      </w:r>
      <w:r>
        <w:rPr>
          <w:rFonts w:hint="eastAsia" w:cs="宋体" w:asciiTheme="majorEastAsia" w:hAnsiTheme="majorEastAsia" w:eastAsiaTheme="majorEastAsia"/>
          <w:kern w:val="0"/>
          <w:sz w:val="24"/>
        </w:rPr>
        <w:t>午</w:t>
      </w:r>
      <w:r>
        <w:rPr>
          <w:rFonts w:hint="eastAsia" w:cs="宋体" w:asciiTheme="majorEastAsia" w:hAnsiTheme="majorEastAsia" w:eastAsiaTheme="majorEastAsia"/>
          <w:kern w:val="0"/>
          <w:sz w:val="24"/>
          <w:lang w:val="en-US" w:eastAsia="zh-CN"/>
        </w:rPr>
        <w:t>9</w:t>
      </w:r>
      <w:r>
        <w:rPr>
          <w:rFonts w:hint="eastAsia" w:cs="宋体" w:asciiTheme="majorEastAsia" w:hAnsiTheme="majorEastAsia" w:eastAsiaTheme="majorEastAsia"/>
          <w:kern w:val="0"/>
          <w:sz w:val="24"/>
        </w:rPr>
        <w:t>：</w:t>
      </w:r>
      <w:r>
        <w:rPr>
          <w:rFonts w:hint="eastAsia" w:cs="宋体" w:asciiTheme="majorEastAsia" w:hAnsiTheme="majorEastAsia" w:eastAsiaTheme="majorEastAsia"/>
          <w:kern w:val="0"/>
          <w:sz w:val="24"/>
          <w:lang w:val="en-US" w:eastAsia="zh-CN"/>
        </w:rPr>
        <w:t>30</w:t>
      </w:r>
      <w:r>
        <w:rPr>
          <w:rFonts w:hint="eastAsia" w:cs="宋体" w:asciiTheme="majorEastAsia" w:hAnsiTheme="majorEastAsia" w:eastAsiaTheme="majorEastAsia"/>
          <w:kern w:val="0"/>
          <w:sz w:val="24"/>
        </w:rPr>
        <w:t>分整。</w:t>
      </w:r>
    </w:p>
    <w:p>
      <w:pPr>
        <w:spacing w:line="420" w:lineRule="atLeast"/>
        <w:ind w:firstLine="480" w:firstLineChars="200"/>
        <w:rPr>
          <w:rFonts w:hint="eastAsia" w:cs="宋体" w:asciiTheme="majorEastAsia" w:hAnsiTheme="majorEastAsia" w:eastAsiaTheme="majorEastAsia"/>
          <w:kern w:val="0"/>
          <w:sz w:val="24"/>
          <w:lang w:eastAsia="zh-CN"/>
        </w:rPr>
      </w:pPr>
      <w:r>
        <w:rPr>
          <w:rFonts w:hint="eastAsia" w:cs="宋体" w:asciiTheme="majorEastAsia" w:hAnsiTheme="majorEastAsia" w:eastAsiaTheme="majorEastAsia"/>
          <w:kern w:val="0"/>
          <w:sz w:val="24"/>
        </w:rPr>
        <w:fldChar w:fldCharType="begin"/>
      </w:r>
      <w:r>
        <w:rPr>
          <w:rFonts w:hint="eastAsia" w:cs="宋体" w:asciiTheme="majorEastAsia" w:hAnsiTheme="majorEastAsia" w:eastAsiaTheme="majorEastAsia"/>
          <w:kern w:val="0"/>
          <w:sz w:val="24"/>
        </w:rPr>
        <w:instrText xml:space="preserve"> HYPERLINK "https://www.baidu.com/link?url=uL3RrtTBbv5YS27LDfW7zFtaCwgC40oB2h08ZBgDe-i&amp;amp;wd&amp;amp;eqid=f29a7d930012f6ac000000065d517826" \h </w:instrText>
      </w:r>
      <w:r>
        <w:rPr>
          <w:rFonts w:hint="eastAsia" w:cs="宋体" w:asciiTheme="majorEastAsia" w:hAnsiTheme="majorEastAsia" w:eastAsiaTheme="majorEastAsia"/>
          <w:kern w:val="0"/>
          <w:sz w:val="24"/>
        </w:rPr>
        <w:fldChar w:fldCharType="separate"/>
      </w:r>
      <w:r>
        <w:rPr>
          <w:rFonts w:hint="eastAsia" w:cs="宋体" w:asciiTheme="majorEastAsia" w:hAnsiTheme="majorEastAsia" w:eastAsiaTheme="majorEastAsia"/>
          <w:kern w:val="0"/>
          <w:sz w:val="24"/>
        </w:rPr>
        <w:t>2、竞价地点：黄石市城发矿业有限公司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地址：黄石城发集团陈家湾办公区4楼办公室</w:t>
      </w:r>
      <w:r>
        <w:rPr>
          <w:rFonts w:hint="eastAsia" w:cs="宋体" w:asciiTheme="majorEastAsia" w:hAnsiTheme="majorEastAsia" w:eastAsiaTheme="majorEastAsia"/>
          <w:kern w:val="0"/>
          <w:sz w:val="24"/>
          <w:lang w:eastAsia="zh-CN"/>
        </w:rPr>
        <w:t>）</w:t>
      </w:r>
    </w:p>
    <w:p>
      <w:pPr>
        <w:spacing w:line="420" w:lineRule="atLeas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fldChar w:fldCharType="end"/>
      </w:r>
      <w:r>
        <w:rPr>
          <w:rFonts w:hint="eastAsia" w:cs="宋体" w:asciiTheme="majorEastAsia" w:hAnsiTheme="majorEastAsia" w:eastAsiaTheme="majorEastAsia"/>
          <w:kern w:val="0"/>
          <w:sz w:val="24"/>
        </w:rPr>
        <w:t xml:space="preserve">    3、竞价响应文件采取现场递交的方式进行，截至时间后递交的响应文件不予接收；请</w:t>
      </w:r>
      <w:r>
        <w:rPr>
          <w:rFonts w:hint="eastAsia" w:asciiTheme="majorEastAsia" w:hAnsiTheme="majorEastAsia" w:eastAsiaTheme="majorEastAsia"/>
          <w:sz w:val="24"/>
        </w:rPr>
        <w:t>各竞价人授权代表（即参会人员）持纸质投标文件（一正二副）、身份证、授权委托书原件按时参加竞价会。</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 xml:space="preserve">七、发布公告的媒介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本次竞价公告在黄石市城市发展投资集团有限公司网上发布。</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 xml:space="preserve">八、联系方式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竞卖人：黄石市城发矿业有限公司</w:t>
      </w:r>
    </w:p>
    <w:p>
      <w:pPr>
        <w:spacing w:line="420" w:lineRule="atLeast"/>
        <w:ind w:firstLine="480" w:firstLineChars="200"/>
        <w:rPr>
          <w:rFonts w:hint="default" w:cs="宋体" w:asciiTheme="majorEastAsia" w:hAnsiTheme="majorEastAsia" w:eastAsiaTheme="majorEastAsia"/>
          <w:kern w:val="0"/>
          <w:sz w:val="24"/>
          <w:lang w:val="en-US" w:eastAsia="zh-CN"/>
        </w:rPr>
      </w:pPr>
      <w:r>
        <w:rPr>
          <w:rFonts w:hint="eastAsia" w:cs="宋体" w:asciiTheme="majorEastAsia" w:hAnsiTheme="majorEastAsia" w:eastAsiaTheme="majorEastAsia"/>
          <w:kern w:val="0"/>
          <w:sz w:val="24"/>
        </w:rPr>
        <w:t>联系人：</w:t>
      </w:r>
      <w:r>
        <w:rPr>
          <w:rFonts w:hint="eastAsia" w:cs="宋体" w:asciiTheme="majorEastAsia" w:hAnsiTheme="majorEastAsia" w:eastAsiaTheme="majorEastAsia"/>
          <w:kern w:val="0"/>
          <w:sz w:val="24"/>
          <w:lang w:val="en-US" w:eastAsia="zh-CN"/>
        </w:rPr>
        <w:t>王旭东</w:t>
      </w:r>
    </w:p>
    <w:p>
      <w:pPr>
        <w:spacing w:line="420" w:lineRule="atLeast"/>
        <w:ind w:firstLine="480" w:firstLineChars="200"/>
        <w:rPr>
          <w:rFonts w:hint="default" w:cs="宋体" w:asciiTheme="majorEastAsia" w:hAnsiTheme="majorEastAsia" w:eastAsiaTheme="majorEastAsia"/>
          <w:kern w:val="0"/>
          <w:sz w:val="24"/>
          <w:lang w:val="en-US" w:eastAsia="zh-CN"/>
        </w:rPr>
      </w:pPr>
      <w:r>
        <w:rPr>
          <w:rFonts w:hint="eastAsia" w:cs="宋体" w:asciiTheme="majorEastAsia" w:hAnsiTheme="majorEastAsia" w:eastAsiaTheme="majorEastAsia"/>
          <w:kern w:val="0"/>
          <w:sz w:val="24"/>
        </w:rPr>
        <w:t>联系电话：</w:t>
      </w:r>
      <w:r>
        <w:rPr>
          <w:rFonts w:hint="eastAsia" w:cs="宋体" w:asciiTheme="majorEastAsia" w:hAnsiTheme="majorEastAsia" w:eastAsiaTheme="majorEastAsia"/>
          <w:kern w:val="0"/>
          <w:sz w:val="24"/>
          <w:lang w:val="en-US" w:eastAsia="zh-CN"/>
        </w:rPr>
        <w:t>13329921098</w:t>
      </w:r>
    </w:p>
    <w:p/>
    <w:p/>
    <w:p/>
    <w:p/>
    <w:p>
      <w:pPr>
        <w:ind w:firstLine="1600" w:firstLineChars="500"/>
        <w:rPr>
          <w:rFonts w:ascii="宋体" w:hAnsi="宋体"/>
          <w:b/>
          <w:sz w:val="32"/>
        </w:rPr>
      </w:pPr>
    </w:p>
    <w:p>
      <w:pPr>
        <w:ind w:firstLine="1600" w:firstLineChars="500"/>
        <w:rPr>
          <w:rFonts w:ascii="宋体" w:hAnsi="宋体"/>
          <w:b/>
          <w:sz w:val="32"/>
        </w:rPr>
      </w:pPr>
    </w:p>
    <w:p>
      <w:pPr>
        <w:ind w:firstLine="1600" w:firstLineChars="500"/>
        <w:rPr>
          <w:rFonts w:ascii="宋体" w:hAnsi="宋体"/>
          <w:b/>
          <w:sz w:val="32"/>
        </w:rPr>
      </w:pPr>
      <w:r>
        <w:rPr>
          <w:rFonts w:ascii="宋体" w:hAnsi="宋体"/>
          <w:b/>
          <w:sz w:val="32"/>
        </w:rPr>
        <w:t>第二章  竞价须知前附表和竞价须知</w:t>
      </w:r>
    </w:p>
    <w:p>
      <w:pPr>
        <w:jc w:val="center"/>
        <w:outlineLvl w:val="1"/>
        <w:rPr>
          <w:rFonts w:ascii="宋体" w:hAnsi="宋体"/>
          <w:b/>
          <w:sz w:val="32"/>
        </w:rPr>
      </w:pPr>
      <w:bookmarkStart w:id="4" w:name="_Toc50037710"/>
      <w:bookmarkStart w:id="5" w:name="_Toc50036791"/>
      <w:bookmarkStart w:id="6" w:name="_Toc50036753"/>
      <w:bookmarkStart w:id="7" w:name="_Toc50037782"/>
      <w:r>
        <w:rPr>
          <w:rFonts w:ascii="宋体" w:hAnsi="宋体"/>
          <w:b/>
          <w:sz w:val="30"/>
        </w:rPr>
        <w:t>一、竞价须知</w:t>
      </w:r>
      <w:bookmarkStart w:id="8" w:name="_Toc321980790"/>
      <w:r>
        <w:rPr>
          <w:rFonts w:ascii="宋体" w:hAnsi="宋体"/>
          <w:b/>
          <w:sz w:val="30"/>
        </w:rPr>
        <w:t>前附表</w:t>
      </w:r>
      <w:bookmarkEnd w:id="4"/>
      <w:bookmarkEnd w:id="5"/>
      <w:bookmarkEnd w:id="6"/>
      <w:bookmarkEnd w:id="7"/>
      <w:bookmarkEnd w:id="8"/>
    </w:p>
    <w:tbl>
      <w:tblPr>
        <w:tblStyle w:val="1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1626"/>
        <w:gridCol w:w="6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69" w:type="pct"/>
            <w:vAlign w:val="center"/>
          </w:tcPr>
          <w:p>
            <w:pPr>
              <w:jc w:val="center"/>
              <w:rPr>
                <w:rFonts w:ascii="宋体" w:hAnsi="宋体"/>
                <w:b/>
                <w:sz w:val="24"/>
                <w:szCs w:val="24"/>
              </w:rPr>
            </w:pPr>
            <w:r>
              <w:rPr>
                <w:rFonts w:ascii="宋体" w:hAnsi="宋体"/>
                <w:b/>
                <w:sz w:val="24"/>
                <w:szCs w:val="24"/>
              </w:rPr>
              <w:t>项号</w:t>
            </w:r>
          </w:p>
        </w:tc>
        <w:tc>
          <w:tcPr>
            <w:tcW w:w="954" w:type="pct"/>
            <w:vAlign w:val="center"/>
          </w:tcPr>
          <w:p>
            <w:pPr>
              <w:jc w:val="center"/>
              <w:rPr>
                <w:rFonts w:ascii="宋体" w:hAnsi="宋体"/>
                <w:b/>
                <w:sz w:val="24"/>
                <w:szCs w:val="24"/>
              </w:rPr>
            </w:pPr>
            <w:r>
              <w:rPr>
                <w:rFonts w:ascii="宋体" w:hAnsi="宋体"/>
                <w:b/>
                <w:sz w:val="24"/>
                <w:szCs w:val="24"/>
              </w:rPr>
              <w:t>类  别</w:t>
            </w:r>
          </w:p>
        </w:tc>
        <w:tc>
          <w:tcPr>
            <w:tcW w:w="3675" w:type="pct"/>
            <w:vAlign w:val="center"/>
          </w:tcPr>
          <w:p>
            <w:pPr>
              <w:jc w:val="center"/>
              <w:rPr>
                <w:rFonts w:ascii="宋体" w:hAnsi="宋体"/>
                <w:b/>
                <w:sz w:val="24"/>
                <w:szCs w:val="24"/>
              </w:rPr>
            </w:pPr>
            <w:r>
              <w:rPr>
                <w:rFonts w:ascii="宋体" w:hAnsi="宋体"/>
                <w:b/>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369" w:type="pct"/>
            <w:vAlign w:val="center"/>
          </w:tcPr>
          <w:p>
            <w:pPr>
              <w:jc w:val="center"/>
              <w:rPr>
                <w:rFonts w:ascii="宋体" w:hAnsi="宋体"/>
                <w:sz w:val="24"/>
                <w:szCs w:val="24"/>
              </w:rPr>
            </w:pPr>
            <w:r>
              <w:rPr>
                <w:rFonts w:ascii="宋体" w:hAnsi="宋体"/>
                <w:sz w:val="24"/>
                <w:szCs w:val="24"/>
              </w:rPr>
              <w:t>1</w:t>
            </w:r>
          </w:p>
        </w:tc>
        <w:tc>
          <w:tcPr>
            <w:tcW w:w="954" w:type="pct"/>
            <w:vAlign w:val="center"/>
          </w:tcPr>
          <w:p>
            <w:pPr>
              <w:pStyle w:val="4"/>
              <w:jc w:val="center"/>
              <w:rPr>
                <w:rFonts w:hAnsi="宋体"/>
                <w:sz w:val="24"/>
                <w:szCs w:val="24"/>
              </w:rPr>
            </w:pPr>
            <w:r>
              <w:rPr>
                <w:rFonts w:hAnsi="宋体"/>
                <w:sz w:val="24"/>
                <w:szCs w:val="24"/>
              </w:rPr>
              <w:t>项目名称</w:t>
            </w:r>
          </w:p>
        </w:tc>
        <w:tc>
          <w:tcPr>
            <w:tcW w:w="3675" w:type="pct"/>
            <w:vAlign w:val="center"/>
          </w:tcPr>
          <w:p>
            <w:pPr>
              <w:spacing w:line="420" w:lineRule="atLeas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2</w:t>
            </w:r>
            <w:r>
              <w:rPr>
                <w:rFonts w:cs="仿宋_GB2312" w:asciiTheme="majorEastAsia" w:hAnsiTheme="majorEastAsia" w:eastAsiaTheme="majorEastAsia"/>
                <w:sz w:val="24"/>
                <w:szCs w:val="24"/>
              </w:rPr>
              <w:t>02</w:t>
            </w:r>
            <w:r>
              <w:rPr>
                <w:rFonts w:hint="eastAsia" w:cs="仿宋_GB2312" w:asciiTheme="majorEastAsia" w:hAnsiTheme="majorEastAsia" w:eastAsiaTheme="majorEastAsia"/>
                <w:sz w:val="24"/>
                <w:szCs w:val="24"/>
                <w:lang w:val="en-US" w:eastAsia="zh-CN"/>
              </w:rPr>
              <w:t>3</w:t>
            </w:r>
            <w:r>
              <w:rPr>
                <w:rFonts w:cs="仿宋_GB2312" w:asciiTheme="majorEastAsia" w:hAnsiTheme="majorEastAsia" w:eastAsiaTheme="majorEastAsia"/>
                <w:sz w:val="24"/>
                <w:szCs w:val="24"/>
              </w:rPr>
              <w:t>年</w:t>
            </w:r>
            <w:r>
              <w:rPr>
                <w:rFonts w:hint="eastAsia" w:cs="仿宋_GB2312" w:asciiTheme="majorEastAsia" w:hAnsiTheme="majorEastAsia" w:eastAsiaTheme="majorEastAsia"/>
                <w:sz w:val="24"/>
                <w:szCs w:val="24"/>
              </w:rPr>
              <w:t>矿山公园阳排沟区域（第</w:t>
            </w:r>
            <w:r>
              <w:rPr>
                <w:rFonts w:hint="eastAsia" w:cs="仿宋_GB2312" w:asciiTheme="majorEastAsia" w:hAnsiTheme="majorEastAsia" w:eastAsiaTheme="majorEastAsia"/>
                <w:sz w:val="24"/>
                <w:szCs w:val="24"/>
                <w:lang w:val="en-US" w:eastAsia="zh-CN"/>
              </w:rPr>
              <w:t>一</w:t>
            </w:r>
            <w:r>
              <w:rPr>
                <w:rFonts w:hint="eastAsia" w:cs="仿宋_GB2312" w:asciiTheme="majorEastAsia" w:hAnsiTheme="majorEastAsia" w:eastAsiaTheme="majorEastAsia"/>
                <w:sz w:val="24"/>
                <w:szCs w:val="24"/>
              </w:rPr>
              <w:t>批）</w:t>
            </w:r>
            <w:r>
              <w:rPr>
                <w:rFonts w:hint="eastAsia" w:cs="仿宋_GB2312" w:asciiTheme="majorEastAsia" w:hAnsiTheme="majorEastAsia" w:eastAsiaTheme="majorEastAsia"/>
                <w:sz w:val="24"/>
                <w:szCs w:val="24"/>
                <w:lang w:val="en-US" w:eastAsia="zh-CN"/>
              </w:rPr>
              <w:t>二次</w:t>
            </w:r>
            <w:r>
              <w:rPr>
                <w:rFonts w:hint="eastAsia" w:cs="仿宋_GB2312" w:asciiTheme="majorEastAsia" w:hAnsiTheme="majorEastAsia" w:eastAsiaTheme="majorEastAsia"/>
                <w:sz w:val="24"/>
                <w:szCs w:val="24"/>
              </w:rPr>
              <w:t>废石处置项目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369" w:type="pct"/>
            <w:vAlign w:val="center"/>
          </w:tcPr>
          <w:p>
            <w:pPr>
              <w:jc w:val="center"/>
              <w:rPr>
                <w:rFonts w:ascii="宋体" w:hAnsi="宋体"/>
                <w:sz w:val="24"/>
                <w:szCs w:val="24"/>
              </w:rPr>
            </w:pPr>
            <w:r>
              <w:rPr>
                <w:rFonts w:ascii="宋体" w:hAnsi="宋体"/>
                <w:sz w:val="24"/>
                <w:szCs w:val="24"/>
              </w:rPr>
              <w:t>2</w:t>
            </w:r>
          </w:p>
        </w:tc>
        <w:tc>
          <w:tcPr>
            <w:tcW w:w="954" w:type="pct"/>
            <w:vAlign w:val="center"/>
          </w:tcPr>
          <w:p>
            <w:pPr>
              <w:pStyle w:val="4"/>
              <w:jc w:val="center"/>
              <w:rPr>
                <w:rFonts w:hAnsi="宋体"/>
                <w:sz w:val="24"/>
                <w:szCs w:val="24"/>
              </w:rPr>
            </w:pPr>
            <w:r>
              <w:rPr>
                <w:rFonts w:hAnsi="宋体"/>
                <w:sz w:val="24"/>
                <w:szCs w:val="24"/>
              </w:rPr>
              <w:t>项目地址</w:t>
            </w:r>
          </w:p>
        </w:tc>
        <w:tc>
          <w:tcPr>
            <w:tcW w:w="3675" w:type="pct"/>
            <w:vAlign w:val="center"/>
          </w:tcPr>
          <w:p>
            <w:pPr>
              <w:pStyle w:val="4"/>
              <w:rPr>
                <w:rFonts w:hAnsi="宋体"/>
                <w:sz w:val="24"/>
                <w:szCs w:val="24"/>
              </w:rPr>
            </w:pPr>
            <w:r>
              <w:rPr>
                <w:rFonts w:hint="eastAsia" w:cs="仿宋_GB2312" w:asciiTheme="majorEastAsia" w:hAnsiTheme="majorEastAsia" w:eastAsiaTheme="majorEastAsia"/>
                <w:sz w:val="24"/>
                <w:szCs w:val="24"/>
              </w:rPr>
              <w:t>矿山公园阳排沟区域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369" w:type="pct"/>
            <w:vAlign w:val="center"/>
          </w:tcPr>
          <w:p>
            <w:pPr>
              <w:jc w:val="center"/>
              <w:rPr>
                <w:rFonts w:ascii="宋体" w:hAnsi="宋体"/>
                <w:sz w:val="24"/>
                <w:szCs w:val="24"/>
              </w:rPr>
            </w:pPr>
            <w:r>
              <w:rPr>
                <w:rFonts w:ascii="宋体" w:hAnsi="宋体"/>
                <w:sz w:val="24"/>
                <w:szCs w:val="24"/>
              </w:rPr>
              <w:t>4</w:t>
            </w:r>
          </w:p>
        </w:tc>
        <w:tc>
          <w:tcPr>
            <w:tcW w:w="954" w:type="pct"/>
            <w:vAlign w:val="center"/>
          </w:tcPr>
          <w:p>
            <w:pPr>
              <w:pStyle w:val="4"/>
              <w:jc w:val="center"/>
              <w:rPr>
                <w:rFonts w:hAnsi="宋体"/>
                <w:sz w:val="24"/>
                <w:szCs w:val="24"/>
              </w:rPr>
            </w:pPr>
            <w:r>
              <w:rPr>
                <w:rFonts w:hint="eastAsia" w:hAnsi="宋体"/>
                <w:sz w:val="24"/>
                <w:szCs w:val="24"/>
              </w:rPr>
              <w:t>竞价范围及竞价方式</w:t>
            </w:r>
          </w:p>
        </w:tc>
        <w:tc>
          <w:tcPr>
            <w:tcW w:w="3675" w:type="pct"/>
            <w:vAlign w:val="center"/>
          </w:tcPr>
          <w:p>
            <w:pPr>
              <w:spacing w:line="420" w:lineRule="atLeast"/>
              <w:rPr>
                <w:rFonts w:asciiTheme="majorEastAsia" w:hAnsiTheme="majorEastAsia" w:eastAsiaTheme="majorEastAsia"/>
                <w:sz w:val="24"/>
                <w:szCs w:val="24"/>
              </w:rPr>
            </w:pPr>
            <w:r>
              <w:rPr>
                <w:rFonts w:hint="eastAsia" w:asciiTheme="majorEastAsia" w:hAnsiTheme="majorEastAsia" w:eastAsiaTheme="majorEastAsia"/>
                <w:sz w:val="24"/>
                <w:szCs w:val="24"/>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5</w:t>
            </w:r>
          </w:p>
        </w:tc>
        <w:tc>
          <w:tcPr>
            <w:tcW w:w="954" w:type="pct"/>
            <w:vAlign w:val="center"/>
          </w:tcPr>
          <w:p>
            <w:pPr>
              <w:pStyle w:val="4"/>
              <w:jc w:val="center"/>
              <w:rPr>
                <w:rFonts w:hAnsi="宋体"/>
                <w:sz w:val="24"/>
                <w:szCs w:val="24"/>
              </w:rPr>
            </w:pPr>
            <w:r>
              <w:rPr>
                <w:rFonts w:hAnsi="宋体"/>
                <w:bCs/>
                <w:sz w:val="24"/>
                <w:szCs w:val="24"/>
              </w:rPr>
              <w:t>付款方式</w:t>
            </w:r>
          </w:p>
        </w:tc>
        <w:tc>
          <w:tcPr>
            <w:tcW w:w="3675" w:type="pct"/>
            <w:vAlign w:val="center"/>
          </w:tcPr>
          <w:p>
            <w:pPr>
              <w:spacing w:line="360" w:lineRule="exact"/>
              <w:ind w:firstLine="480" w:firstLineChars="200"/>
              <w:rPr>
                <w:rFonts w:asciiTheme="majorEastAsia" w:hAnsiTheme="majorEastAsia" w:eastAsiaTheme="majorEastAsia"/>
                <w:sz w:val="24"/>
                <w:szCs w:val="24"/>
              </w:rPr>
            </w:pPr>
            <w:r>
              <w:rPr>
                <w:rFonts w:hint="eastAsia" w:hAnsi="宋体"/>
                <w:b/>
                <w:sz w:val="24"/>
                <w:szCs w:val="24"/>
              </w:rPr>
              <w:t>履约保证金</w:t>
            </w:r>
            <w:r>
              <w:rPr>
                <w:rFonts w:hint="eastAsia" w:hAnsi="宋体"/>
                <w:b/>
                <w:sz w:val="24"/>
                <w:szCs w:val="24"/>
                <w:lang w:val="en-US" w:eastAsia="zh-CN"/>
              </w:rPr>
              <w:t>叁</w:t>
            </w:r>
            <w:r>
              <w:rPr>
                <w:rFonts w:hint="eastAsia" w:hAnsi="宋体"/>
                <w:b/>
                <w:sz w:val="24"/>
                <w:szCs w:val="24"/>
              </w:rPr>
              <w:t>拾万元整，</w:t>
            </w:r>
            <w:r>
              <w:rPr>
                <w:rFonts w:hint="eastAsia" w:hAnsi="宋体"/>
                <w:sz w:val="24"/>
                <w:szCs w:val="24"/>
              </w:rPr>
              <w:t>签</w:t>
            </w:r>
            <w:r>
              <w:rPr>
                <w:rFonts w:hint="eastAsia" w:hAnsi="宋体"/>
                <w:sz w:val="24"/>
                <w:szCs w:val="24"/>
                <w:lang w:val="en-US" w:eastAsia="zh-CN"/>
              </w:rPr>
              <w:t>订</w:t>
            </w:r>
            <w:r>
              <w:rPr>
                <w:rFonts w:hint="eastAsia" w:hAnsi="宋体"/>
                <w:sz w:val="24"/>
                <w:szCs w:val="24"/>
              </w:rPr>
              <w:t>合同前向竞卖人交纳。</w:t>
            </w:r>
            <w:r>
              <w:rPr>
                <w:rFonts w:hint="eastAsia" w:cs="仿宋" w:asciiTheme="majorEastAsia" w:hAnsiTheme="majorEastAsia" w:eastAsiaTheme="majorEastAsia"/>
                <w:sz w:val="24"/>
                <w:szCs w:val="24"/>
              </w:rPr>
              <w:t>合同履约完毕，无违约行为，一周内无息退还。</w:t>
            </w:r>
          </w:p>
          <w:p>
            <w:pPr>
              <w:spacing w:line="3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本项目采取先款后货的方式销售。</w:t>
            </w:r>
          </w:p>
          <w:p>
            <w:pPr>
              <w:spacing w:line="36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合同签订后3个工作日内缴纳5</w:t>
            </w:r>
            <w:r>
              <w:rPr>
                <w:rFonts w:asciiTheme="majorEastAsia" w:hAnsiTheme="majorEastAsia" w:eastAsiaTheme="majorEastAsia"/>
                <w:sz w:val="24"/>
                <w:szCs w:val="24"/>
              </w:rPr>
              <w:t>0</w:t>
            </w:r>
            <w:r>
              <w:rPr>
                <w:rFonts w:hint="eastAsia" w:asciiTheme="majorEastAsia" w:hAnsiTheme="majorEastAsia" w:eastAsiaTheme="majorEastAsia"/>
                <w:sz w:val="24"/>
                <w:szCs w:val="24"/>
              </w:rPr>
              <w:t>%货款，废石托运至</w:t>
            </w:r>
            <w:r>
              <w:rPr>
                <w:rFonts w:asciiTheme="majorEastAsia" w:hAnsiTheme="majorEastAsia" w:eastAsiaTheme="majorEastAsia"/>
                <w:sz w:val="24"/>
                <w:szCs w:val="24"/>
              </w:rPr>
              <w:t>50</w:t>
            </w:r>
            <w:r>
              <w:rPr>
                <w:rFonts w:hint="eastAsia" w:asciiTheme="majorEastAsia" w:hAnsiTheme="majorEastAsia" w:eastAsiaTheme="majorEastAsia"/>
                <w:sz w:val="24"/>
                <w:szCs w:val="24"/>
              </w:rPr>
              <w:t>%时须支付剩余5</w:t>
            </w:r>
            <w:r>
              <w:rPr>
                <w:rFonts w:asciiTheme="majorEastAsia" w:hAnsiTheme="majorEastAsia" w:eastAsiaTheme="majorEastAsia"/>
                <w:sz w:val="24"/>
                <w:szCs w:val="24"/>
              </w:rPr>
              <w:t>0</w:t>
            </w:r>
            <w:r>
              <w:rPr>
                <w:rFonts w:hint="eastAsia" w:asciiTheme="majorEastAsia" w:hAnsiTheme="majorEastAsia" w:eastAsiaTheme="majorEastAsia"/>
                <w:sz w:val="24"/>
                <w:szCs w:val="24"/>
              </w:rPr>
              <w:t>%的尾款。若成交人逾期缴纳相关款项，甲方有权另行选择购货单位并终止合同。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6</w:t>
            </w:r>
          </w:p>
        </w:tc>
        <w:tc>
          <w:tcPr>
            <w:tcW w:w="954" w:type="pct"/>
            <w:vAlign w:val="center"/>
          </w:tcPr>
          <w:p>
            <w:pPr>
              <w:pStyle w:val="4"/>
              <w:jc w:val="center"/>
              <w:rPr>
                <w:rFonts w:hAnsi="宋体"/>
                <w:sz w:val="24"/>
                <w:szCs w:val="24"/>
              </w:rPr>
            </w:pPr>
            <w:r>
              <w:rPr>
                <w:rFonts w:hAnsi="宋体"/>
                <w:sz w:val="24"/>
                <w:szCs w:val="24"/>
              </w:rPr>
              <w:t>质量目标</w:t>
            </w:r>
          </w:p>
        </w:tc>
        <w:tc>
          <w:tcPr>
            <w:tcW w:w="3675" w:type="pct"/>
            <w:vAlign w:val="center"/>
          </w:tcPr>
          <w:p>
            <w:pPr>
              <w:pStyle w:val="4"/>
              <w:rPr>
                <w:rFonts w:hAnsi="宋体"/>
                <w:sz w:val="24"/>
                <w:szCs w:val="24"/>
              </w:rPr>
            </w:pPr>
            <w:r>
              <w:rPr>
                <w:rFonts w:hAnsi="宋体"/>
                <w:sz w:val="24"/>
                <w:szCs w:val="24"/>
              </w:rPr>
              <w:t>符合</w:t>
            </w:r>
            <w:r>
              <w:rPr>
                <w:rFonts w:hint="eastAsia" w:hAnsi="宋体"/>
                <w:sz w:val="24"/>
                <w:szCs w:val="24"/>
              </w:rPr>
              <w:t>运输和处置安全</w:t>
            </w:r>
            <w:r>
              <w:rPr>
                <w:rFonts w:hAnsi="宋体"/>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7</w:t>
            </w:r>
          </w:p>
        </w:tc>
        <w:tc>
          <w:tcPr>
            <w:tcW w:w="954" w:type="pct"/>
            <w:vAlign w:val="center"/>
          </w:tcPr>
          <w:p>
            <w:pPr>
              <w:pStyle w:val="4"/>
              <w:jc w:val="center"/>
              <w:rPr>
                <w:rFonts w:hAnsi="宋体"/>
                <w:sz w:val="24"/>
                <w:szCs w:val="24"/>
              </w:rPr>
            </w:pPr>
            <w:r>
              <w:rPr>
                <w:rFonts w:hint="eastAsia" w:hAnsi="宋体"/>
                <w:sz w:val="24"/>
                <w:szCs w:val="24"/>
              </w:rPr>
              <w:t>销售周期</w:t>
            </w:r>
          </w:p>
        </w:tc>
        <w:tc>
          <w:tcPr>
            <w:tcW w:w="3675" w:type="pct"/>
            <w:vAlign w:val="center"/>
          </w:tcPr>
          <w:p>
            <w:pPr>
              <w:pStyle w:val="4"/>
              <w:rPr>
                <w:rFonts w:hAnsi="宋体"/>
                <w:sz w:val="24"/>
                <w:szCs w:val="24"/>
              </w:rPr>
            </w:pPr>
            <w:r>
              <w:rPr>
                <w:rFonts w:hint="eastAsia" w:hAnsi="宋体"/>
                <w:sz w:val="24"/>
                <w:szCs w:val="24"/>
                <w:lang w:val="en-US" w:eastAsia="zh-CN"/>
              </w:rPr>
              <w:t>15</w:t>
            </w:r>
            <w:r>
              <w:rPr>
                <w:rFonts w:hint="eastAsia" w:hAnsi="宋体"/>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69" w:type="pct"/>
            <w:vAlign w:val="center"/>
          </w:tcPr>
          <w:p>
            <w:pPr>
              <w:jc w:val="center"/>
              <w:rPr>
                <w:rFonts w:ascii="宋体" w:hAnsi="宋体"/>
                <w:sz w:val="24"/>
                <w:szCs w:val="24"/>
              </w:rPr>
            </w:pPr>
            <w:r>
              <w:rPr>
                <w:rFonts w:ascii="宋体" w:hAnsi="宋体"/>
                <w:sz w:val="24"/>
                <w:szCs w:val="24"/>
              </w:rPr>
              <w:t>8</w:t>
            </w:r>
          </w:p>
        </w:tc>
        <w:tc>
          <w:tcPr>
            <w:tcW w:w="954" w:type="pct"/>
            <w:vAlign w:val="center"/>
          </w:tcPr>
          <w:p>
            <w:pPr>
              <w:pStyle w:val="4"/>
              <w:jc w:val="center"/>
              <w:rPr>
                <w:rFonts w:hAnsi="宋体"/>
                <w:sz w:val="24"/>
                <w:szCs w:val="24"/>
              </w:rPr>
            </w:pPr>
            <w:r>
              <w:rPr>
                <w:rFonts w:hAnsi="宋体"/>
                <w:sz w:val="24"/>
                <w:szCs w:val="24"/>
              </w:rPr>
              <w:t>竞买人资</w:t>
            </w:r>
            <w:r>
              <w:rPr>
                <w:rFonts w:hint="eastAsia" w:hAnsi="宋体"/>
                <w:sz w:val="24"/>
                <w:szCs w:val="24"/>
                <w:lang w:val="en-US" w:eastAsia="zh-CN"/>
              </w:rPr>
              <w:t>格</w:t>
            </w:r>
            <w:r>
              <w:rPr>
                <w:rFonts w:hAnsi="宋体"/>
                <w:sz w:val="24"/>
                <w:szCs w:val="24"/>
              </w:rPr>
              <w:t>要求</w:t>
            </w:r>
          </w:p>
        </w:tc>
        <w:tc>
          <w:tcPr>
            <w:tcW w:w="3675" w:type="pct"/>
            <w:vAlign w:val="center"/>
          </w:tcPr>
          <w:p>
            <w:pPr>
              <w:spacing w:line="420" w:lineRule="atLeast"/>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详见招标公告“</w:t>
            </w:r>
            <w:r>
              <w:rPr>
                <w:rFonts w:hint="eastAsia" w:asciiTheme="majorEastAsia" w:hAnsiTheme="majorEastAsia" w:eastAsiaTheme="majorEastAsia"/>
                <w:sz w:val="24"/>
                <w:szCs w:val="24"/>
                <w:lang w:val="en-US" w:eastAsia="zh-CN"/>
              </w:rPr>
              <w:t>三</w:t>
            </w:r>
            <w:r>
              <w:rPr>
                <w:rFonts w:hint="eastAsia" w:asciiTheme="majorEastAsia" w:hAnsiTheme="majorEastAsia" w:eastAsiaTheme="majorEastAsia"/>
                <w:sz w:val="24"/>
                <w:szCs w:val="24"/>
              </w:rPr>
              <w:t>、竞买人资</w:t>
            </w:r>
            <w:r>
              <w:rPr>
                <w:rFonts w:hint="eastAsia" w:asciiTheme="majorEastAsia" w:hAnsiTheme="majorEastAsia" w:eastAsiaTheme="majorEastAsia"/>
                <w:sz w:val="24"/>
                <w:szCs w:val="24"/>
                <w:lang w:val="en-US" w:eastAsia="zh-CN"/>
              </w:rPr>
              <w:t>格</w:t>
            </w:r>
            <w:r>
              <w:rPr>
                <w:rFonts w:hint="eastAsia" w:asciiTheme="majorEastAsia" w:hAnsiTheme="majorEastAsia" w:eastAsiaTheme="majorEastAsia"/>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369" w:type="pct"/>
            <w:vAlign w:val="center"/>
          </w:tcPr>
          <w:p>
            <w:pPr>
              <w:jc w:val="center"/>
              <w:rPr>
                <w:rFonts w:ascii="宋体" w:hAnsi="宋体"/>
                <w:sz w:val="24"/>
                <w:szCs w:val="24"/>
              </w:rPr>
            </w:pPr>
            <w:r>
              <w:rPr>
                <w:rFonts w:ascii="宋体" w:hAnsi="宋体"/>
                <w:sz w:val="24"/>
                <w:szCs w:val="24"/>
              </w:rPr>
              <w:t>9</w:t>
            </w:r>
          </w:p>
        </w:tc>
        <w:tc>
          <w:tcPr>
            <w:tcW w:w="954" w:type="pct"/>
            <w:vAlign w:val="center"/>
          </w:tcPr>
          <w:p>
            <w:pPr>
              <w:pStyle w:val="4"/>
              <w:jc w:val="center"/>
              <w:rPr>
                <w:rFonts w:hAnsi="宋体"/>
                <w:sz w:val="24"/>
                <w:szCs w:val="24"/>
              </w:rPr>
            </w:pPr>
            <w:r>
              <w:rPr>
                <w:rFonts w:hAnsi="宋体"/>
                <w:sz w:val="24"/>
                <w:szCs w:val="24"/>
              </w:rPr>
              <w:t>竞价有效期</w:t>
            </w:r>
          </w:p>
        </w:tc>
        <w:tc>
          <w:tcPr>
            <w:tcW w:w="3675" w:type="pct"/>
            <w:vAlign w:val="center"/>
          </w:tcPr>
          <w:p>
            <w:pPr>
              <w:pStyle w:val="4"/>
              <w:rPr>
                <w:rFonts w:hAnsi="宋体"/>
                <w:sz w:val="24"/>
                <w:szCs w:val="24"/>
              </w:rPr>
            </w:pPr>
            <w:r>
              <w:rPr>
                <w:rFonts w:hAnsi="宋体"/>
                <w:sz w:val="24"/>
                <w:szCs w:val="24"/>
              </w:rPr>
              <w:t>60日历天（从竞价截止之日算起）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69" w:type="pct"/>
            <w:vAlign w:val="center"/>
          </w:tcPr>
          <w:p>
            <w:pPr>
              <w:jc w:val="center"/>
              <w:rPr>
                <w:rFonts w:ascii="宋体" w:hAnsi="宋体"/>
                <w:sz w:val="24"/>
                <w:szCs w:val="24"/>
              </w:rPr>
            </w:pPr>
            <w:r>
              <w:rPr>
                <w:rFonts w:ascii="宋体" w:hAnsi="宋体"/>
                <w:sz w:val="24"/>
                <w:szCs w:val="24"/>
              </w:rPr>
              <w:t>10</w:t>
            </w:r>
          </w:p>
        </w:tc>
        <w:tc>
          <w:tcPr>
            <w:tcW w:w="954" w:type="pct"/>
            <w:vAlign w:val="center"/>
          </w:tcPr>
          <w:p>
            <w:pPr>
              <w:pStyle w:val="4"/>
              <w:jc w:val="center"/>
              <w:rPr>
                <w:rFonts w:hAnsi="宋体"/>
                <w:sz w:val="24"/>
                <w:szCs w:val="24"/>
              </w:rPr>
            </w:pPr>
            <w:r>
              <w:rPr>
                <w:rFonts w:hAnsi="宋体"/>
                <w:sz w:val="24"/>
                <w:szCs w:val="24"/>
              </w:rPr>
              <w:t>资格审查方法</w:t>
            </w:r>
          </w:p>
        </w:tc>
        <w:tc>
          <w:tcPr>
            <w:tcW w:w="3675" w:type="pct"/>
            <w:vAlign w:val="center"/>
          </w:tcPr>
          <w:p>
            <w:pPr>
              <w:pStyle w:val="4"/>
              <w:rPr>
                <w:rFonts w:hAnsi="宋体"/>
                <w:sz w:val="24"/>
                <w:szCs w:val="24"/>
              </w:rPr>
            </w:pPr>
            <w:r>
              <w:rPr>
                <w:rFonts w:hAnsi="宋体"/>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69" w:type="pct"/>
            <w:vAlign w:val="center"/>
          </w:tcPr>
          <w:p>
            <w:pPr>
              <w:jc w:val="center"/>
              <w:rPr>
                <w:rFonts w:ascii="宋体" w:hAnsi="宋体"/>
                <w:sz w:val="24"/>
                <w:szCs w:val="24"/>
              </w:rPr>
            </w:pPr>
            <w:r>
              <w:rPr>
                <w:rFonts w:ascii="宋体" w:hAnsi="宋体"/>
                <w:sz w:val="24"/>
                <w:szCs w:val="24"/>
              </w:rPr>
              <w:t>11</w:t>
            </w:r>
          </w:p>
        </w:tc>
        <w:tc>
          <w:tcPr>
            <w:tcW w:w="954" w:type="pct"/>
            <w:vAlign w:val="center"/>
          </w:tcPr>
          <w:p>
            <w:pPr>
              <w:pStyle w:val="4"/>
              <w:jc w:val="center"/>
              <w:rPr>
                <w:rFonts w:hAnsi="宋体"/>
                <w:sz w:val="24"/>
                <w:szCs w:val="24"/>
              </w:rPr>
            </w:pPr>
            <w:r>
              <w:rPr>
                <w:rFonts w:hAnsi="宋体"/>
                <w:sz w:val="24"/>
                <w:szCs w:val="24"/>
              </w:rPr>
              <w:t>采购方式</w:t>
            </w:r>
            <w:r>
              <w:rPr>
                <w:rFonts w:hint="eastAsia" w:hAnsi="宋体"/>
                <w:sz w:val="24"/>
                <w:szCs w:val="24"/>
              </w:rPr>
              <w:t>及控制价金额</w:t>
            </w:r>
          </w:p>
        </w:tc>
        <w:tc>
          <w:tcPr>
            <w:tcW w:w="3675" w:type="pct"/>
            <w:vAlign w:val="center"/>
          </w:tcPr>
          <w:p>
            <w:pPr>
              <w:pStyle w:val="4"/>
              <w:rPr>
                <w:rFonts w:hAnsi="宋体"/>
                <w:sz w:val="24"/>
                <w:szCs w:val="24"/>
              </w:rPr>
            </w:pPr>
            <w:r>
              <w:rPr>
                <w:rFonts w:hint="eastAsia" w:hAnsi="宋体"/>
                <w:sz w:val="24"/>
                <w:szCs w:val="24"/>
              </w:rPr>
              <w:t>方式：现场</w:t>
            </w:r>
            <w:r>
              <w:rPr>
                <w:rFonts w:hAnsi="宋体"/>
                <w:sz w:val="24"/>
                <w:szCs w:val="24"/>
              </w:rPr>
              <w:t>竞价</w:t>
            </w:r>
          </w:p>
          <w:p>
            <w:pPr>
              <w:spacing w:line="420" w:lineRule="atLeast"/>
              <w:rPr>
                <w:rFonts w:ascii="宋体" w:hAnsi="宋体" w:eastAsia="宋体"/>
                <w:sz w:val="24"/>
                <w:szCs w:val="24"/>
              </w:rPr>
            </w:pPr>
            <w:r>
              <w:rPr>
                <w:rFonts w:hint="eastAsia" w:ascii="宋体" w:hAnsi="宋体" w:eastAsia="宋体"/>
                <w:sz w:val="24"/>
                <w:szCs w:val="24"/>
              </w:rPr>
              <w:t>控制价</w:t>
            </w:r>
            <w:r>
              <w:rPr>
                <w:rFonts w:ascii="宋体" w:hAnsi="宋体" w:eastAsia="宋体"/>
                <w:sz w:val="24"/>
                <w:szCs w:val="24"/>
              </w:rPr>
              <w:t>金额</w:t>
            </w:r>
            <w:r>
              <w:rPr>
                <w:rFonts w:hint="eastAsia" w:ascii="宋体" w:hAnsi="宋体" w:eastAsia="宋体"/>
                <w:sz w:val="24"/>
                <w:szCs w:val="24"/>
              </w:rPr>
              <w:t>：单价不低于3</w:t>
            </w:r>
            <w:r>
              <w:rPr>
                <w:rFonts w:ascii="宋体" w:hAnsi="宋体" w:eastAsia="宋体"/>
                <w:sz w:val="24"/>
                <w:szCs w:val="24"/>
              </w:rPr>
              <w:t>3</w:t>
            </w:r>
            <w:r>
              <w:rPr>
                <w:rFonts w:hint="eastAsia" w:ascii="宋体" w:hAnsi="宋体" w:eastAsia="宋体"/>
                <w:sz w:val="24"/>
                <w:szCs w:val="24"/>
              </w:rPr>
              <w:t>元/吨（含税3%）</w:t>
            </w:r>
          </w:p>
          <w:p>
            <w:pPr>
              <w:spacing w:line="360" w:lineRule="auto"/>
              <w:rPr>
                <w:rFonts w:ascii="宋体" w:hAnsi="宋体" w:eastAsia="宋体"/>
                <w:sz w:val="24"/>
                <w:szCs w:val="24"/>
              </w:rPr>
            </w:pPr>
            <w:r>
              <w:rPr>
                <w:rFonts w:ascii="宋体" w:hAnsi="宋体" w:eastAsia="宋体"/>
                <w:sz w:val="24"/>
                <w:szCs w:val="24"/>
              </w:rPr>
              <w:t>竞买人竞价</w:t>
            </w:r>
            <w:r>
              <w:rPr>
                <w:rFonts w:hint="eastAsia" w:ascii="宋体" w:hAnsi="宋体" w:eastAsia="宋体"/>
                <w:sz w:val="24"/>
                <w:szCs w:val="24"/>
              </w:rPr>
              <w:t>低于控制价</w:t>
            </w:r>
            <w:r>
              <w:rPr>
                <w:rFonts w:ascii="宋体" w:hAnsi="宋体" w:eastAsia="宋体"/>
                <w:sz w:val="24"/>
                <w:szCs w:val="24"/>
              </w:rPr>
              <w:t>金额的为无效竞价。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69" w:type="pct"/>
            <w:vAlign w:val="center"/>
          </w:tcPr>
          <w:p>
            <w:pPr>
              <w:jc w:val="center"/>
              <w:rPr>
                <w:rFonts w:ascii="宋体" w:hAnsi="宋体"/>
                <w:sz w:val="24"/>
                <w:szCs w:val="24"/>
              </w:rPr>
            </w:pPr>
            <w:r>
              <w:rPr>
                <w:rFonts w:ascii="宋体" w:hAnsi="宋体"/>
                <w:sz w:val="24"/>
                <w:szCs w:val="24"/>
              </w:rPr>
              <w:t>12</w:t>
            </w:r>
          </w:p>
        </w:tc>
        <w:tc>
          <w:tcPr>
            <w:tcW w:w="954" w:type="pct"/>
            <w:vAlign w:val="center"/>
          </w:tcPr>
          <w:p>
            <w:pPr>
              <w:pStyle w:val="4"/>
              <w:jc w:val="center"/>
              <w:rPr>
                <w:rFonts w:hAnsi="宋体"/>
                <w:sz w:val="24"/>
                <w:szCs w:val="24"/>
              </w:rPr>
            </w:pPr>
            <w:r>
              <w:rPr>
                <w:rFonts w:hAnsi="宋体"/>
                <w:sz w:val="24"/>
                <w:szCs w:val="24"/>
              </w:rPr>
              <w:t>竞价响应文件份数</w:t>
            </w:r>
          </w:p>
        </w:tc>
        <w:tc>
          <w:tcPr>
            <w:tcW w:w="3675" w:type="pct"/>
            <w:vAlign w:val="center"/>
          </w:tcPr>
          <w:p>
            <w:pPr>
              <w:pStyle w:val="4"/>
              <w:rPr>
                <w:rFonts w:hAnsi="宋体"/>
                <w:sz w:val="24"/>
                <w:szCs w:val="24"/>
              </w:rPr>
            </w:pPr>
            <w:r>
              <w:rPr>
                <w:rFonts w:hAnsi="宋体"/>
                <w:sz w:val="24"/>
                <w:szCs w:val="24"/>
              </w:rPr>
              <w:t>正本</w:t>
            </w:r>
            <w:r>
              <w:rPr>
                <w:rFonts w:hAnsi="宋体"/>
                <w:sz w:val="24"/>
                <w:szCs w:val="24"/>
                <w:u w:val="single"/>
              </w:rPr>
              <w:t xml:space="preserve"> 壹 </w:t>
            </w:r>
            <w:r>
              <w:rPr>
                <w:rFonts w:hAnsi="宋体"/>
                <w:sz w:val="24"/>
                <w:szCs w:val="24"/>
              </w:rPr>
              <w:t>份，副本</w:t>
            </w:r>
            <w:r>
              <w:rPr>
                <w:rFonts w:hint="eastAsia" w:hAnsi="宋体"/>
                <w:sz w:val="24"/>
                <w:szCs w:val="24"/>
                <w:u w:val="single"/>
              </w:rPr>
              <w:t xml:space="preserve"> 贰</w:t>
            </w:r>
            <w:r>
              <w:rPr>
                <w:rFonts w:hAnsi="宋体"/>
                <w:sz w:val="24"/>
                <w:szCs w:val="24"/>
                <w:u w:val="single"/>
              </w:rPr>
              <w:t xml:space="preserve"> </w:t>
            </w:r>
            <w:r>
              <w:rPr>
                <w:rFonts w:hAnsi="宋体"/>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369" w:type="pct"/>
            <w:vAlign w:val="center"/>
          </w:tcPr>
          <w:p>
            <w:pPr>
              <w:jc w:val="center"/>
              <w:rPr>
                <w:rFonts w:ascii="宋体" w:hAnsi="宋体"/>
                <w:sz w:val="24"/>
                <w:szCs w:val="24"/>
              </w:rPr>
            </w:pPr>
            <w:r>
              <w:rPr>
                <w:rFonts w:ascii="宋体" w:hAnsi="宋体"/>
                <w:sz w:val="24"/>
                <w:szCs w:val="24"/>
              </w:rPr>
              <w:t>14</w:t>
            </w:r>
          </w:p>
        </w:tc>
        <w:tc>
          <w:tcPr>
            <w:tcW w:w="954" w:type="pct"/>
            <w:vAlign w:val="center"/>
          </w:tcPr>
          <w:p>
            <w:pPr>
              <w:pStyle w:val="4"/>
              <w:jc w:val="center"/>
              <w:rPr>
                <w:rFonts w:hAnsi="宋体"/>
                <w:sz w:val="24"/>
                <w:szCs w:val="24"/>
              </w:rPr>
            </w:pPr>
            <w:r>
              <w:rPr>
                <w:rFonts w:hAnsi="宋体"/>
                <w:sz w:val="24"/>
                <w:szCs w:val="24"/>
              </w:rPr>
              <w:t>现场踏勘</w:t>
            </w:r>
          </w:p>
        </w:tc>
        <w:tc>
          <w:tcPr>
            <w:tcW w:w="3675" w:type="pct"/>
            <w:vAlign w:val="center"/>
          </w:tcPr>
          <w:p>
            <w:pPr>
              <w:pStyle w:val="4"/>
              <w:rPr>
                <w:rFonts w:hAnsi="宋体"/>
                <w:sz w:val="24"/>
                <w:szCs w:val="24"/>
              </w:rPr>
            </w:pPr>
            <w:r>
              <w:rPr>
                <w:rFonts w:hAnsi="宋体"/>
                <w:sz w:val="24"/>
                <w:szCs w:val="24"/>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69" w:type="pct"/>
            <w:vAlign w:val="center"/>
          </w:tcPr>
          <w:p>
            <w:pPr>
              <w:jc w:val="center"/>
              <w:rPr>
                <w:rFonts w:ascii="宋体" w:hAnsi="宋体"/>
                <w:sz w:val="24"/>
                <w:szCs w:val="24"/>
              </w:rPr>
            </w:pPr>
            <w:r>
              <w:rPr>
                <w:rFonts w:ascii="宋体" w:hAnsi="宋体"/>
                <w:sz w:val="24"/>
                <w:szCs w:val="24"/>
              </w:rPr>
              <w:t>15</w:t>
            </w:r>
          </w:p>
        </w:tc>
        <w:tc>
          <w:tcPr>
            <w:tcW w:w="954" w:type="pct"/>
            <w:vAlign w:val="center"/>
          </w:tcPr>
          <w:p>
            <w:pPr>
              <w:pStyle w:val="4"/>
              <w:jc w:val="center"/>
              <w:rPr>
                <w:rFonts w:hAnsi="宋体"/>
                <w:sz w:val="24"/>
                <w:szCs w:val="24"/>
              </w:rPr>
            </w:pPr>
            <w:r>
              <w:rPr>
                <w:rFonts w:hAnsi="宋体"/>
                <w:sz w:val="24"/>
                <w:szCs w:val="24"/>
              </w:rPr>
              <w:t>竞买人提出答疑</w:t>
            </w:r>
          </w:p>
        </w:tc>
        <w:tc>
          <w:tcPr>
            <w:tcW w:w="3675" w:type="pct"/>
            <w:vAlign w:val="center"/>
          </w:tcPr>
          <w:p>
            <w:pPr>
              <w:pStyle w:val="4"/>
              <w:rPr>
                <w:rFonts w:hAnsi="宋体"/>
                <w:sz w:val="24"/>
                <w:szCs w:val="24"/>
              </w:rPr>
            </w:pPr>
          </w:p>
          <w:p>
            <w:pPr>
              <w:pStyle w:val="4"/>
              <w:rPr>
                <w:rFonts w:hint="default" w:hAnsi="宋体" w:eastAsia="宋体"/>
                <w:sz w:val="24"/>
                <w:szCs w:val="24"/>
                <w:lang w:val="en-US" w:eastAsia="zh-CN"/>
              </w:rPr>
            </w:pPr>
            <w:r>
              <w:rPr>
                <w:rFonts w:hint="eastAsia" w:hAnsi="宋体"/>
                <w:sz w:val="24"/>
                <w:szCs w:val="24"/>
                <w:lang w:val="en-US" w:eastAsia="zh-CN"/>
              </w:rPr>
              <w:t>联系人：王工；联系电话：13329921098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69" w:type="pct"/>
            <w:vAlign w:val="center"/>
          </w:tcPr>
          <w:p>
            <w:pPr>
              <w:jc w:val="center"/>
              <w:rPr>
                <w:rFonts w:hint="default" w:ascii="宋体" w:hAnsi="宋体" w:eastAsiaTheme="minorEastAsia"/>
                <w:sz w:val="24"/>
                <w:szCs w:val="24"/>
                <w:lang w:val="en-US" w:eastAsia="zh-CN"/>
              </w:rPr>
            </w:pPr>
            <w:r>
              <w:rPr>
                <w:rFonts w:hint="eastAsia" w:ascii="宋体" w:hAnsi="宋体"/>
                <w:sz w:val="24"/>
                <w:szCs w:val="24"/>
                <w:lang w:val="en-US" w:eastAsia="zh-CN"/>
              </w:rPr>
              <w:t>16</w:t>
            </w:r>
          </w:p>
        </w:tc>
        <w:tc>
          <w:tcPr>
            <w:tcW w:w="954" w:type="pct"/>
            <w:vAlign w:val="center"/>
          </w:tcPr>
          <w:p>
            <w:pPr>
              <w:pStyle w:val="4"/>
              <w:jc w:val="center"/>
              <w:rPr>
                <w:rFonts w:hAnsi="宋体"/>
                <w:sz w:val="24"/>
                <w:szCs w:val="24"/>
              </w:rPr>
            </w:pPr>
            <w:r>
              <w:rPr>
                <w:rFonts w:hAnsi="宋体"/>
                <w:sz w:val="24"/>
                <w:szCs w:val="24"/>
              </w:rPr>
              <w:t>竞价响应文件递交地点及竞价截止时间</w:t>
            </w:r>
          </w:p>
        </w:tc>
        <w:tc>
          <w:tcPr>
            <w:tcW w:w="3675" w:type="pct"/>
            <w:vAlign w:val="center"/>
          </w:tcPr>
          <w:p>
            <w:pPr>
              <w:spacing w:line="420" w:lineRule="atLeast"/>
              <w:rPr>
                <w:rFonts w:cs="宋体" w:asciiTheme="majorEastAsia" w:hAnsiTheme="majorEastAsia" w:eastAsiaTheme="majorEastAsia"/>
                <w:kern w:val="0"/>
                <w:sz w:val="24"/>
              </w:rPr>
            </w:pPr>
            <w:r>
              <w:rPr>
                <w:rFonts w:hAnsi="宋体"/>
                <w:sz w:val="24"/>
                <w:szCs w:val="24"/>
              </w:rPr>
              <w:t>地点：</w:t>
            </w:r>
            <w:r>
              <w:rPr>
                <w:rFonts w:hint="eastAsia" w:cs="宋体" w:asciiTheme="majorEastAsia" w:hAnsiTheme="majorEastAsia" w:eastAsiaTheme="majorEastAsia"/>
                <w:kern w:val="0"/>
                <w:sz w:val="24"/>
              </w:rPr>
              <w:t>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地址：黄石城发集团陈家湾办公区4楼办公室</w:t>
            </w:r>
            <w:r>
              <w:rPr>
                <w:rFonts w:hint="eastAsia" w:cs="宋体" w:asciiTheme="majorEastAsia" w:hAnsiTheme="majorEastAsia" w:eastAsiaTheme="majorEastAsia"/>
                <w:kern w:val="0"/>
                <w:sz w:val="24"/>
                <w:lang w:eastAsia="zh-CN"/>
              </w:rPr>
              <w:t>）</w:t>
            </w:r>
          </w:p>
          <w:p>
            <w:pPr>
              <w:pStyle w:val="4"/>
              <w:rPr>
                <w:rFonts w:hint="eastAsia" w:hAnsi="宋体" w:eastAsia="宋体"/>
                <w:sz w:val="24"/>
                <w:szCs w:val="24"/>
                <w:lang w:val="en-US" w:eastAsia="zh-CN"/>
              </w:rPr>
            </w:pPr>
            <w:r>
              <w:rPr>
                <w:rFonts w:hAnsi="宋体"/>
                <w:sz w:val="24"/>
                <w:szCs w:val="24"/>
              </w:rPr>
              <w:t>时间：</w:t>
            </w:r>
            <w:r>
              <w:rPr>
                <w:rFonts w:hint="eastAsia" w:hAnsi="宋体"/>
                <w:sz w:val="24"/>
                <w:szCs w:val="24"/>
              </w:rPr>
              <w:t>202</w:t>
            </w:r>
            <w:r>
              <w:rPr>
                <w:rFonts w:hint="eastAsia" w:hAnsi="宋体"/>
                <w:sz w:val="24"/>
                <w:szCs w:val="24"/>
                <w:lang w:val="en-US" w:eastAsia="zh-CN"/>
              </w:rPr>
              <w:t>3</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 xml:space="preserve"> 27</w:t>
            </w:r>
            <w:r>
              <w:rPr>
                <w:rFonts w:hint="eastAsia" w:hAnsi="宋体"/>
                <w:sz w:val="24"/>
                <w:szCs w:val="24"/>
              </w:rPr>
              <w:t>日</w:t>
            </w:r>
            <w:r>
              <w:rPr>
                <w:rFonts w:hint="eastAsia" w:hAnsi="宋体"/>
                <w:sz w:val="24"/>
                <w:szCs w:val="24"/>
                <w:lang w:val="en-US" w:eastAsia="zh-CN"/>
              </w:rPr>
              <w:t>上</w:t>
            </w:r>
            <w:r>
              <w:rPr>
                <w:rFonts w:hint="eastAsia" w:hAnsi="宋体"/>
                <w:sz w:val="24"/>
                <w:szCs w:val="24"/>
              </w:rPr>
              <w:t>午</w:t>
            </w:r>
            <w:r>
              <w:rPr>
                <w:rFonts w:hint="eastAsia" w:hAnsi="宋体"/>
                <w:sz w:val="24"/>
                <w:szCs w:val="24"/>
                <w:lang w:val="en-US" w:eastAsia="zh-CN"/>
              </w:rPr>
              <w:t>9</w:t>
            </w:r>
            <w:r>
              <w:rPr>
                <w:rFonts w:hint="eastAsia" w:hAnsi="宋体"/>
                <w:sz w:val="24"/>
                <w:szCs w:val="24"/>
              </w:rPr>
              <w:t>：</w:t>
            </w:r>
            <w:r>
              <w:rPr>
                <w:rFonts w:hint="eastAsia" w:hAnsi="宋体"/>
                <w:sz w:val="24"/>
                <w:szCs w:val="24"/>
                <w:lang w:val="en-US" w:eastAsia="zh-CN"/>
              </w:rPr>
              <w:t>30</w:t>
            </w:r>
            <w:r>
              <w:rPr>
                <w:rFonts w:hint="eastAsia" w:hAnsi="宋体"/>
                <w:sz w:val="24"/>
                <w:szCs w:val="24"/>
              </w:rPr>
              <w:t>分整。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369" w:type="pct"/>
            <w:vAlign w:val="center"/>
          </w:tcPr>
          <w:p>
            <w:pPr>
              <w:jc w:val="center"/>
              <w:rPr>
                <w:rFonts w:hint="default" w:ascii="宋体" w:hAnsi="宋体" w:eastAsiaTheme="minorEastAsia"/>
                <w:sz w:val="24"/>
                <w:szCs w:val="24"/>
                <w:lang w:val="en-US" w:eastAsia="zh-CN"/>
              </w:rPr>
            </w:pPr>
            <w:r>
              <w:rPr>
                <w:rFonts w:hint="eastAsia" w:ascii="宋体" w:hAnsi="宋体"/>
                <w:sz w:val="24"/>
                <w:szCs w:val="24"/>
                <w:lang w:val="en-US" w:eastAsia="zh-CN"/>
              </w:rPr>
              <w:t>17</w:t>
            </w:r>
          </w:p>
        </w:tc>
        <w:tc>
          <w:tcPr>
            <w:tcW w:w="954" w:type="pct"/>
            <w:vAlign w:val="center"/>
          </w:tcPr>
          <w:p>
            <w:pPr>
              <w:pStyle w:val="4"/>
              <w:jc w:val="center"/>
              <w:rPr>
                <w:rFonts w:hAnsi="宋体"/>
                <w:sz w:val="24"/>
                <w:szCs w:val="24"/>
              </w:rPr>
            </w:pPr>
            <w:r>
              <w:rPr>
                <w:rFonts w:hAnsi="宋体"/>
                <w:sz w:val="24"/>
                <w:szCs w:val="24"/>
              </w:rPr>
              <w:t>竞价地点、时间</w:t>
            </w:r>
          </w:p>
        </w:tc>
        <w:tc>
          <w:tcPr>
            <w:tcW w:w="3675" w:type="pct"/>
            <w:vAlign w:val="center"/>
          </w:tcPr>
          <w:p>
            <w:pPr>
              <w:spacing w:line="420" w:lineRule="atLeast"/>
              <w:rPr>
                <w:rFonts w:cs="宋体" w:asciiTheme="majorEastAsia" w:hAnsiTheme="majorEastAsia" w:eastAsiaTheme="majorEastAsia"/>
                <w:kern w:val="0"/>
                <w:sz w:val="24"/>
              </w:rPr>
            </w:pPr>
            <w:r>
              <w:rPr>
                <w:rFonts w:hAnsi="宋体"/>
                <w:sz w:val="24"/>
                <w:szCs w:val="24"/>
              </w:rPr>
              <w:t>地点：</w:t>
            </w:r>
            <w:r>
              <w:rPr>
                <w:rFonts w:hint="eastAsia" w:cs="宋体" w:asciiTheme="majorEastAsia" w:hAnsiTheme="majorEastAsia" w:eastAsiaTheme="majorEastAsia"/>
                <w:kern w:val="0"/>
                <w:sz w:val="24"/>
              </w:rPr>
              <w:t>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地址：黄石城发集团陈家湾办公区4楼办公室</w:t>
            </w:r>
            <w:r>
              <w:rPr>
                <w:rFonts w:hint="eastAsia" w:cs="宋体" w:asciiTheme="majorEastAsia" w:hAnsiTheme="majorEastAsia" w:eastAsiaTheme="majorEastAsia"/>
                <w:kern w:val="0"/>
                <w:sz w:val="24"/>
                <w:lang w:eastAsia="zh-CN"/>
              </w:rPr>
              <w:t>）</w:t>
            </w:r>
          </w:p>
          <w:p>
            <w:pPr>
              <w:pStyle w:val="4"/>
              <w:rPr>
                <w:rFonts w:hAnsi="宋体"/>
                <w:sz w:val="24"/>
                <w:szCs w:val="24"/>
              </w:rPr>
            </w:pPr>
            <w:r>
              <w:rPr>
                <w:rFonts w:hAnsi="宋体"/>
                <w:sz w:val="24"/>
                <w:szCs w:val="24"/>
              </w:rPr>
              <w:t>时间：</w:t>
            </w:r>
            <w:r>
              <w:rPr>
                <w:rFonts w:hint="eastAsia" w:hAnsi="宋体"/>
                <w:sz w:val="24"/>
                <w:szCs w:val="24"/>
              </w:rPr>
              <w:t>202</w:t>
            </w:r>
            <w:r>
              <w:rPr>
                <w:rFonts w:hint="eastAsia" w:hAnsi="宋体"/>
                <w:sz w:val="24"/>
                <w:szCs w:val="24"/>
                <w:lang w:val="en-US" w:eastAsia="zh-CN"/>
              </w:rPr>
              <w:t>3</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 xml:space="preserve"> 27</w:t>
            </w:r>
            <w:r>
              <w:rPr>
                <w:rFonts w:hint="eastAsia" w:hAnsi="宋体"/>
                <w:sz w:val="24"/>
                <w:szCs w:val="24"/>
              </w:rPr>
              <w:t>日</w:t>
            </w:r>
            <w:r>
              <w:rPr>
                <w:rFonts w:hint="eastAsia" w:hAnsi="宋体"/>
                <w:sz w:val="24"/>
                <w:szCs w:val="24"/>
                <w:lang w:val="en-US" w:eastAsia="zh-CN"/>
              </w:rPr>
              <w:t>上</w:t>
            </w:r>
            <w:r>
              <w:rPr>
                <w:rFonts w:hint="eastAsia" w:hAnsi="宋体"/>
                <w:sz w:val="24"/>
                <w:szCs w:val="24"/>
              </w:rPr>
              <w:t>午</w:t>
            </w:r>
            <w:r>
              <w:rPr>
                <w:rFonts w:hint="eastAsia" w:hAnsi="宋体"/>
                <w:sz w:val="24"/>
                <w:szCs w:val="24"/>
                <w:lang w:val="en-US" w:eastAsia="zh-CN"/>
              </w:rPr>
              <w:t>9</w:t>
            </w:r>
            <w:r>
              <w:rPr>
                <w:rFonts w:hint="eastAsia" w:hAnsi="宋体"/>
                <w:sz w:val="24"/>
                <w:szCs w:val="24"/>
              </w:rPr>
              <w:t>：</w:t>
            </w:r>
            <w:r>
              <w:rPr>
                <w:rFonts w:hint="eastAsia" w:hAnsi="宋体"/>
                <w:sz w:val="24"/>
                <w:szCs w:val="24"/>
                <w:lang w:val="en-US" w:eastAsia="zh-CN"/>
              </w:rPr>
              <w:t>30</w:t>
            </w:r>
            <w:r>
              <w:rPr>
                <w:rFonts w:hint="eastAsia" w:hAnsi="宋体"/>
                <w:sz w:val="24"/>
                <w:szCs w:val="24"/>
              </w:rPr>
              <w:t>分整。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vAlign w:val="center"/>
          </w:tcPr>
          <w:p>
            <w:pPr>
              <w:spacing w:line="32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18</w:t>
            </w:r>
          </w:p>
        </w:tc>
        <w:tc>
          <w:tcPr>
            <w:tcW w:w="954" w:type="pct"/>
            <w:vAlign w:val="center"/>
          </w:tcPr>
          <w:p>
            <w:pPr>
              <w:pStyle w:val="4"/>
              <w:spacing w:line="320" w:lineRule="exact"/>
              <w:jc w:val="center"/>
              <w:rPr>
                <w:rFonts w:hAnsi="宋体"/>
                <w:sz w:val="24"/>
                <w:szCs w:val="24"/>
              </w:rPr>
            </w:pPr>
            <w:r>
              <w:rPr>
                <w:rFonts w:hint="eastAsia" w:hAnsi="宋体"/>
                <w:sz w:val="24"/>
                <w:szCs w:val="24"/>
              </w:rPr>
              <w:t>竞价保证金</w:t>
            </w:r>
          </w:p>
        </w:tc>
        <w:tc>
          <w:tcPr>
            <w:tcW w:w="3675" w:type="pct"/>
            <w:vAlign w:val="center"/>
          </w:tcPr>
          <w:p>
            <w:pPr>
              <w:spacing w:line="320" w:lineRule="exact"/>
              <w:rPr>
                <w:rFonts w:ascii="宋体"/>
                <w:sz w:val="24"/>
              </w:rPr>
            </w:pPr>
            <w:r>
              <w:rPr>
                <w:rFonts w:hint="eastAsia" w:ascii="宋体" w:hAnsi="宋体"/>
                <w:sz w:val="24"/>
              </w:rPr>
              <w:t>投标保证金金额人民币</w:t>
            </w:r>
            <w:r>
              <w:rPr>
                <w:rFonts w:hint="eastAsia" w:ascii="宋体" w:hAnsi="宋体"/>
                <w:sz w:val="24"/>
                <w:u w:val="single"/>
              </w:rPr>
              <w:t>2万</w:t>
            </w:r>
            <w:r>
              <w:rPr>
                <w:rFonts w:hint="eastAsia" w:ascii="宋体" w:hAnsi="宋体"/>
                <w:sz w:val="24"/>
              </w:rPr>
              <w:t>元整</w:t>
            </w:r>
          </w:p>
          <w:p>
            <w:pPr>
              <w:spacing w:line="320" w:lineRule="exact"/>
              <w:rPr>
                <w:rFonts w:ascii="宋体" w:hAnsi="宋体"/>
                <w:sz w:val="24"/>
              </w:rPr>
            </w:pPr>
            <w:r>
              <w:rPr>
                <w:rFonts w:hint="eastAsia" w:ascii="宋体" w:hAnsi="宋体"/>
                <w:sz w:val="24"/>
              </w:rPr>
              <w:t>只接受从竞买人从基本账户递交的投标保证金，不接受现金或以分公司、办事处或其他机构及私人名义递交的支票、汇票和电汇，退还时按来款渠道自动退回。</w:t>
            </w:r>
          </w:p>
          <w:p>
            <w:pPr>
              <w:spacing w:line="320" w:lineRule="exact"/>
              <w:rPr>
                <w:rFonts w:ascii="宋体" w:hAnsi="宋体"/>
                <w:sz w:val="24"/>
              </w:rPr>
            </w:pPr>
            <w:r>
              <w:rPr>
                <w:rFonts w:hint="eastAsia" w:ascii="宋体" w:hAnsi="宋体"/>
                <w:sz w:val="24"/>
              </w:rPr>
              <w:t>投标保证金到账截止时间为：开标截止日前一天下午16时止（以到账时间为准）</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户名：黄石市城发矿业有限公司</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帐号：82010000003957032</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开户行：黄石农商银行西塞山支行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pPr>
              <w:spacing w:line="32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19</w:t>
            </w:r>
          </w:p>
        </w:tc>
        <w:tc>
          <w:tcPr>
            <w:tcW w:w="954" w:type="pct"/>
            <w:vAlign w:val="center"/>
          </w:tcPr>
          <w:p>
            <w:pPr>
              <w:spacing w:line="360" w:lineRule="exact"/>
              <w:jc w:val="center"/>
              <w:rPr>
                <w:rFonts w:hAnsi="宋体"/>
                <w:sz w:val="24"/>
                <w:szCs w:val="24"/>
              </w:rPr>
            </w:pPr>
            <w:r>
              <w:rPr>
                <w:rFonts w:hint="eastAsia" w:hAnsi="宋体"/>
                <w:sz w:val="24"/>
                <w:szCs w:val="24"/>
              </w:rPr>
              <w:t>竞价方法</w:t>
            </w:r>
          </w:p>
        </w:tc>
        <w:tc>
          <w:tcPr>
            <w:tcW w:w="3675" w:type="pct"/>
            <w:vAlign w:val="center"/>
          </w:tcPr>
          <w:p>
            <w:pPr>
              <w:pStyle w:val="3"/>
              <w:spacing w:line="320" w:lineRule="exact"/>
              <w:jc w:val="center"/>
              <w:rPr>
                <w:rFonts w:ascii="宋体" w:hAnsi="宋体"/>
                <w:sz w:val="24"/>
              </w:rPr>
            </w:pPr>
            <w:r>
              <w:rPr>
                <w:rFonts w:hint="eastAsia" w:ascii="宋体" w:hAnsi="宋体"/>
                <w:sz w:val="24"/>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pPr>
              <w:spacing w:line="32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20</w:t>
            </w:r>
          </w:p>
        </w:tc>
        <w:tc>
          <w:tcPr>
            <w:tcW w:w="954" w:type="pct"/>
            <w:vAlign w:val="center"/>
          </w:tcPr>
          <w:p>
            <w:pPr>
              <w:spacing w:line="360" w:lineRule="exact"/>
              <w:jc w:val="center"/>
              <w:rPr>
                <w:rFonts w:hAnsi="宋体"/>
                <w:sz w:val="24"/>
                <w:szCs w:val="24"/>
              </w:rPr>
            </w:pPr>
            <w:r>
              <w:rPr>
                <w:rFonts w:hint="eastAsia" w:hAnsi="宋体"/>
                <w:sz w:val="24"/>
                <w:szCs w:val="24"/>
              </w:rPr>
              <w:t>其他</w:t>
            </w:r>
          </w:p>
        </w:tc>
        <w:tc>
          <w:tcPr>
            <w:tcW w:w="3675" w:type="pct"/>
            <w:vAlign w:val="center"/>
          </w:tcPr>
          <w:p>
            <w:pPr>
              <w:pStyle w:val="3"/>
              <w:spacing w:line="320" w:lineRule="exact"/>
              <w:rPr>
                <w:rFonts w:ascii="宋体" w:hAnsi="宋体"/>
                <w:sz w:val="24"/>
              </w:rPr>
            </w:pPr>
            <w:r>
              <w:rPr>
                <w:rFonts w:hint="eastAsia" w:ascii="宋体" w:hAnsi="宋体"/>
                <w:sz w:val="24"/>
              </w:rPr>
              <w:t>运输成本以及运输需要办理的相关手续产生的全部费用由中标人自行承担。</w:t>
            </w:r>
          </w:p>
          <w:p>
            <w:pPr>
              <w:pStyle w:val="3"/>
              <w:spacing w:line="320" w:lineRule="exact"/>
              <w:rPr>
                <w:rFonts w:ascii="宋体" w:hAnsi="宋体"/>
                <w:sz w:val="24"/>
              </w:rPr>
            </w:pPr>
          </w:p>
        </w:tc>
      </w:tr>
    </w:tbl>
    <w:p>
      <w:pPr>
        <w:rPr>
          <w:rFonts w:ascii="宋体" w:hAnsi="宋体"/>
          <w:b/>
          <w:bCs/>
          <w:sz w:val="32"/>
          <w:szCs w:val="32"/>
        </w:rPr>
      </w:pPr>
      <w:r>
        <w:rPr>
          <w:rFonts w:ascii="宋体" w:hAnsi="宋体"/>
          <w:b/>
          <w:bCs/>
          <w:sz w:val="32"/>
          <w:szCs w:val="32"/>
        </w:rPr>
        <w:br w:type="page"/>
      </w:r>
    </w:p>
    <w:p>
      <w:pPr>
        <w:pStyle w:val="17"/>
        <w:ind w:left="418" w:hanging="416"/>
        <w:jc w:val="center"/>
        <w:rPr>
          <w:rFonts w:ascii="宋体" w:hAnsi="宋体"/>
          <w:b/>
          <w:bCs/>
          <w:sz w:val="32"/>
          <w:szCs w:val="32"/>
        </w:rPr>
      </w:pPr>
      <w:r>
        <w:rPr>
          <w:rFonts w:ascii="宋体" w:hAnsi="宋体"/>
          <w:b/>
          <w:bCs/>
          <w:sz w:val="32"/>
          <w:szCs w:val="32"/>
        </w:rPr>
        <w:t>二、竞价须知</w:t>
      </w:r>
    </w:p>
    <w:p>
      <w:pPr>
        <w:pStyle w:val="17"/>
        <w:spacing w:line="360" w:lineRule="auto"/>
        <w:ind w:left="420" w:hanging="420"/>
        <w:jc w:val="center"/>
        <w:rPr>
          <w:rFonts w:ascii="宋体" w:hAnsi="宋体"/>
          <w:b/>
          <w:sz w:val="24"/>
          <w:szCs w:val="24"/>
        </w:rPr>
      </w:pPr>
      <w:r>
        <w:rPr>
          <w:rFonts w:ascii="宋体" w:hAnsi="宋体"/>
          <w:b/>
          <w:sz w:val="24"/>
          <w:szCs w:val="24"/>
        </w:rPr>
        <w:t>（一）总则</w:t>
      </w:r>
    </w:p>
    <w:p>
      <w:pPr>
        <w:pStyle w:val="17"/>
        <w:spacing w:line="360" w:lineRule="auto"/>
        <w:ind w:firstLine="480"/>
        <w:rPr>
          <w:rFonts w:ascii="宋体" w:hAnsi="宋体"/>
          <w:sz w:val="24"/>
          <w:szCs w:val="24"/>
        </w:rPr>
      </w:pPr>
      <w:r>
        <w:rPr>
          <w:rFonts w:ascii="宋体" w:hAnsi="宋体"/>
          <w:sz w:val="24"/>
          <w:szCs w:val="24"/>
        </w:rPr>
        <w:t>1、说明</w:t>
      </w:r>
    </w:p>
    <w:p>
      <w:pPr>
        <w:pStyle w:val="17"/>
        <w:spacing w:line="360" w:lineRule="auto"/>
        <w:ind w:firstLine="480"/>
        <w:rPr>
          <w:rFonts w:ascii="宋体" w:hAnsi="宋体"/>
          <w:spacing w:val="-8"/>
          <w:sz w:val="24"/>
          <w:szCs w:val="24"/>
        </w:rPr>
      </w:pPr>
      <w:r>
        <w:rPr>
          <w:rFonts w:ascii="宋体" w:hAnsi="宋体"/>
          <w:spacing w:val="-8"/>
          <w:sz w:val="24"/>
          <w:szCs w:val="24"/>
        </w:rPr>
        <w:t>1.1本项目详情请见竞价须知前附表。</w:t>
      </w:r>
    </w:p>
    <w:p>
      <w:pPr>
        <w:pStyle w:val="17"/>
        <w:spacing w:line="360" w:lineRule="auto"/>
        <w:ind w:firstLine="480"/>
        <w:rPr>
          <w:rFonts w:ascii="宋体" w:hAnsi="宋体"/>
          <w:sz w:val="24"/>
          <w:szCs w:val="24"/>
        </w:rPr>
      </w:pPr>
      <w:r>
        <w:rPr>
          <w:rFonts w:ascii="宋体" w:hAnsi="宋体"/>
          <w:spacing w:val="-8"/>
          <w:sz w:val="24"/>
          <w:szCs w:val="24"/>
        </w:rPr>
        <w:t>2、本采购项目通过</w:t>
      </w:r>
      <w:r>
        <w:rPr>
          <w:rFonts w:hint="eastAsia" w:ascii="宋体" w:hAnsi="宋体"/>
          <w:spacing w:val="-8"/>
          <w:sz w:val="24"/>
          <w:szCs w:val="24"/>
          <w:u w:val="single"/>
        </w:rPr>
        <w:t xml:space="preserve"> </w:t>
      </w:r>
      <w:r>
        <w:rPr>
          <w:rFonts w:ascii="宋体" w:hAnsi="宋体"/>
          <w:spacing w:val="-8"/>
          <w:sz w:val="24"/>
          <w:szCs w:val="24"/>
          <w:u w:val="single"/>
        </w:rPr>
        <w:t xml:space="preserve">竞价 </w:t>
      </w:r>
      <w:r>
        <w:rPr>
          <w:rFonts w:ascii="宋体" w:hAnsi="宋体"/>
          <w:sz w:val="24"/>
          <w:szCs w:val="24"/>
        </w:rPr>
        <w:t>的方式选定成交人。</w:t>
      </w:r>
    </w:p>
    <w:p>
      <w:pPr>
        <w:pStyle w:val="17"/>
        <w:spacing w:line="360" w:lineRule="auto"/>
        <w:ind w:firstLine="480"/>
        <w:rPr>
          <w:rFonts w:ascii="宋体" w:hAnsi="宋体"/>
          <w:spacing w:val="-8"/>
          <w:sz w:val="24"/>
          <w:szCs w:val="24"/>
        </w:rPr>
      </w:pPr>
      <w:r>
        <w:rPr>
          <w:rFonts w:ascii="宋体" w:hAnsi="宋体"/>
          <w:spacing w:val="-8"/>
          <w:sz w:val="24"/>
          <w:szCs w:val="24"/>
        </w:rPr>
        <w:t>3、</w:t>
      </w:r>
      <w:r>
        <w:rPr>
          <w:rFonts w:hint="eastAsia" w:ascii="宋体" w:hAnsi="宋体"/>
          <w:spacing w:val="-8"/>
          <w:sz w:val="24"/>
          <w:szCs w:val="24"/>
        </w:rPr>
        <w:t>销售周期：详见公告</w:t>
      </w:r>
    </w:p>
    <w:p>
      <w:pPr>
        <w:pStyle w:val="17"/>
        <w:spacing w:line="360" w:lineRule="auto"/>
        <w:ind w:firstLine="480"/>
        <w:rPr>
          <w:rFonts w:ascii="宋体" w:hAnsi="宋体"/>
          <w:spacing w:val="-8"/>
          <w:sz w:val="24"/>
          <w:szCs w:val="24"/>
        </w:rPr>
      </w:pPr>
      <w:r>
        <w:rPr>
          <w:rFonts w:ascii="宋体" w:hAnsi="宋体"/>
          <w:spacing w:val="-8"/>
          <w:sz w:val="24"/>
          <w:szCs w:val="24"/>
        </w:rPr>
        <w:t>4、</w:t>
      </w:r>
      <w:r>
        <w:rPr>
          <w:rFonts w:hint="eastAsia" w:ascii="宋体" w:hAnsi="宋体"/>
          <w:spacing w:val="-8"/>
          <w:sz w:val="24"/>
          <w:szCs w:val="24"/>
        </w:rPr>
        <w:t>竞价</w:t>
      </w:r>
      <w:r>
        <w:rPr>
          <w:rFonts w:ascii="宋体" w:hAnsi="宋体"/>
          <w:spacing w:val="-8"/>
          <w:sz w:val="24"/>
          <w:szCs w:val="24"/>
        </w:rPr>
        <w:t>范围</w:t>
      </w:r>
      <w:r>
        <w:rPr>
          <w:rFonts w:hint="eastAsia" w:ascii="宋体" w:hAnsi="宋体"/>
          <w:spacing w:val="-8"/>
          <w:sz w:val="24"/>
          <w:szCs w:val="24"/>
        </w:rPr>
        <w:t>：详见公告</w:t>
      </w:r>
    </w:p>
    <w:p>
      <w:pPr>
        <w:pStyle w:val="17"/>
        <w:spacing w:line="360" w:lineRule="auto"/>
        <w:ind w:firstLine="480"/>
        <w:rPr>
          <w:rFonts w:ascii="宋体" w:hAnsi="宋体"/>
          <w:sz w:val="24"/>
          <w:szCs w:val="24"/>
        </w:rPr>
      </w:pPr>
      <w:r>
        <w:rPr>
          <w:rFonts w:ascii="宋体" w:hAnsi="宋体"/>
          <w:sz w:val="24"/>
          <w:szCs w:val="24"/>
        </w:rPr>
        <w:t>5、答疑</w:t>
      </w:r>
    </w:p>
    <w:p>
      <w:pPr>
        <w:pStyle w:val="17"/>
        <w:spacing w:line="440" w:lineRule="atLeast"/>
        <w:ind w:firstLine="480"/>
        <w:rPr>
          <w:rFonts w:ascii="宋体" w:hAnsi="宋体"/>
          <w:sz w:val="24"/>
          <w:szCs w:val="24"/>
        </w:rPr>
      </w:pPr>
      <w:r>
        <w:rPr>
          <w:rFonts w:ascii="宋体" w:hAnsi="宋体"/>
          <w:sz w:val="24"/>
          <w:szCs w:val="24"/>
        </w:rPr>
        <w:t>5.1竞买人在收到竞价文件后，若有问题需要澄清，应务必于递交竞价响应文件截止时间前</w:t>
      </w:r>
      <w:r>
        <w:rPr>
          <w:rFonts w:hint="eastAsia" w:ascii="宋体" w:hAnsi="宋体"/>
          <w:sz w:val="24"/>
          <w:szCs w:val="24"/>
        </w:rPr>
        <w:t>2</w:t>
      </w:r>
      <w:r>
        <w:rPr>
          <w:rFonts w:ascii="宋体" w:hAnsi="宋体"/>
          <w:sz w:val="24"/>
          <w:szCs w:val="24"/>
        </w:rPr>
        <w:t>日</w:t>
      </w:r>
      <w:r>
        <w:rPr>
          <w:rFonts w:ascii="宋体" w:hAnsi="宋体"/>
          <w:b/>
          <w:bCs/>
          <w:sz w:val="24"/>
          <w:szCs w:val="24"/>
        </w:rPr>
        <w:t>以书面形式</w:t>
      </w:r>
      <w:r>
        <w:rPr>
          <w:rFonts w:ascii="宋体" w:hAnsi="宋体"/>
          <w:sz w:val="24"/>
          <w:szCs w:val="24"/>
        </w:rPr>
        <w:t>（包括书面文字、传真）向代理机构提出，代理机构和竞卖人将以答疑文件的形式予以解答，逾期不作答。</w:t>
      </w:r>
    </w:p>
    <w:p>
      <w:pPr>
        <w:pStyle w:val="17"/>
        <w:spacing w:line="440" w:lineRule="atLeast"/>
        <w:ind w:firstLine="480"/>
        <w:rPr>
          <w:rFonts w:ascii="宋体" w:hAnsi="宋体"/>
          <w:b/>
          <w:bCs/>
          <w:sz w:val="24"/>
          <w:szCs w:val="24"/>
        </w:rPr>
      </w:pPr>
      <w:r>
        <w:rPr>
          <w:rFonts w:ascii="宋体" w:hAnsi="宋体"/>
          <w:sz w:val="24"/>
          <w:szCs w:val="24"/>
        </w:rPr>
        <w:t>6、</w:t>
      </w:r>
      <w:r>
        <w:rPr>
          <w:rFonts w:ascii="宋体" w:hAnsi="宋体"/>
          <w:b/>
          <w:bCs/>
          <w:sz w:val="24"/>
          <w:szCs w:val="24"/>
        </w:rPr>
        <w:t>合格的竞买人</w:t>
      </w:r>
    </w:p>
    <w:p>
      <w:pPr>
        <w:pStyle w:val="17"/>
        <w:spacing w:line="440" w:lineRule="atLeast"/>
        <w:ind w:firstLine="480"/>
        <w:rPr>
          <w:rFonts w:ascii="宋体" w:hAnsi="宋体"/>
          <w:sz w:val="24"/>
          <w:szCs w:val="24"/>
        </w:rPr>
      </w:pPr>
      <w:r>
        <w:rPr>
          <w:rFonts w:ascii="宋体" w:hAnsi="宋体"/>
          <w:sz w:val="24"/>
          <w:szCs w:val="24"/>
        </w:rPr>
        <w:t>6.1参加竞价的竞买人必须满足前附表所要求的资格要求</w:t>
      </w:r>
      <w:r>
        <w:rPr>
          <w:rFonts w:ascii="宋体" w:hAnsi="宋体"/>
          <w:b/>
          <w:bCs/>
          <w:sz w:val="24"/>
          <w:szCs w:val="24"/>
        </w:rPr>
        <w:t>。</w:t>
      </w:r>
    </w:p>
    <w:p>
      <w:pPr>
        <w:pStyle w:val="17"/>
        <w:spacing w:line="360" w:lineRule="auto"/>
        <w:ind w:firstLine="480"/>
        <w:rPr>
          <w:rFonts w:ascii="宋体" w:hAnsi="宋体"/>
          <w:b/>
          <w:bCs/>
          <w:sz w:val="24"/>
          <w:szCs w:val="24"/>
        </w:rPr>
      </w:pPr>
      <w:r>
        <w:rPr>
          <w:rFonts w:ascii="宋体" w:hAnsi="宋体"/>
          <w:sz w:val="24"/>
          <w:szCs w:val="24"/>
        </w:rPr>
        <w:t xml:space="preserve">6.2 </w:t>
      </w:r>
      <w:r>
        <w:rPr>
          <w:rFonts w:ascii="宋体" w:hAnsi="宋体"/>
          <w:b/>
          <w:bCs/>
          <w:sz w:val="24"/>
          <w:szCs w:val="24"/>
        </w:rPr>
        <w:t>竞买人资格审查</w:t>
      </w:r>
    </w:p>
    <w:p>
      <w:pPr>
        <w:pStyle w:val="18"/>
        <w:spacing w:line="220" w:lineRule="atLeast"/>
        <w:ind w:firstLine="480"/>
        <w:rPr>
          <w:rFonts w:ascii="宋体" w:hAnsi="宋体" w:eastAsia="宋体"/>
          <w:b/>
          <w:bCs/>
          <w:kern w:val="2"/>
          <w:sz w:val="24"/>
          <w:lang w:val="zh-CN"/>
        </w:rPr>
      </w:pPr>
      <w:r>
        <w:rPr>
          <w:rFonts w:hint="eastAsia" w:ascii="宋体" w:hAnsi="宋体" w:eastAsia="宋体"/>
          <w:kern w:val="2"/>
          <w:sz w:val="24"/>
          <w:lang w:val="zh-CN"/>
        </w:rPr>
        <w:t>6.2.1竞买人资格由竞价小组通过</w:t>
      </w:r>
      <w:r>
        <w:rPr>
          <w:rFonts w:hint="eastAsia" w:ascii="宋体" w:hAnsi="宋体" w:eastAsia="宋体"/>
          <w:b/>
          <w:bCs/>
          <w:kern w:val="2"/>
          <w:sz w:val="24"/>
          <w:lang w:val="zh-CN"/>
        </w:rPr>
        <w:t>资格后审</w:t>
      </w:r>
      <w:r>
        <w:rPr>
          <w:rFonts w:hint="eastAsia" w:ascii="宋体" w:hAnsi="宋体" w:eastAsia="宋体"/>
          <w:kern w:val="2"/>
          <w:sz w:val="24"/>
          <w:lang w:val="zh-CN"/>
        </w:rPr>
        <w:t>方式予以确认，</w:t>
      </w:r>
      <w:r>
        <w:rPr>
          <w:rFonts w:hint="eastAsia" w:ascii="宋体" w:hAnsi="宋体" w:eastAsia="宋体"/>
          <w:b/>
          <w:bCs/>
          <w:kern w:val="2"/>
          <w:sz w:val="24"/>
          <w:lang w:val="zh-CN"/>
        </w:rPr>
        <w:t>未通过资格审查的竞价响应文件将按无效竞价处理。</w:t>
      </w:r>
    </w:p>
    <w:p>
      <w:pPr>
        <w:pStyle w:val="17"/>
        <w:spacing w:line="360" w:lineRule="auto"/>
        <w:ind w:firstLine="480"/>
        <w:rPr>
          <w:rFonts w:ascii="宋体" w:hAnsi="宋体"/>
          <w:sz w:val="24"/>
          <w:szCs w:val="24"/>
        </w:rPr>
      </w:pPr>
      <w:r>
        <w:rPr>
          <w:rFonts w:ascii="宋体" w:hAnsi="宋体"/>
          <w:sz w:val="24"/>
          <w:szCs w:val="24"/>
        </w:rPr>
        <w:t>7、费用：</w:t>
      </w:r>
    </w:p>
    <w:p>
      <w:pPr>
        <w:pStyle w:val="17"/>
        <w:spacing w:line="360" w:lineRule="auto"/>
        <w:ind w:firstLine="480"/>
        <w:rPr>
          <w:rFonts w:ascii="宋体" w:hAnsi="宋体"/>
          <w:sz w:val="24"/>
          <w:szCs w:val="24"/>
        </w:rPr>
      </w:pPr>
      <w:r>
        <w:rPr>
          <w:rFonts w:ascii="宋体" w:hAnsi="宋体"/>
          <w:sz w:val="24"/>
          <w:szCs w:val="24"/>
        </w:rPr>
        <w:t>参加本项目竞价的竞买人应承担竞价响应文件的编制与递交竞价响应文件过程中所涉及的一切费用，不管竞价结果如何，竞卖人对上述费用不负任何责任。</w:t>
      </w:r>
    </w:p>
    <w:p>
      <w:pPr>
        <w:snapToGrid w:val="0"/>
        <w:spacing w:line="360" w:lineRule="auto"/>
        <w:ind w:firstLine="480" w:firstLineChars="200"/>
        <w:rPr>
          <w:rFonts w:ascii="宋体" w:hAnsi="宋体"/>
          <w:b/>
          <w:sz w:val="24"/>
          <w:szCs w:val="24"/>
        </w:rPr>
      </w:pPr>
      <w:r>
        <w:rPr>
          <w:rFonts w:ascii="宋体" w:hAnsi="宋体"/>
          <w:b/>
          <w:sz w:val="24"/>
          <w:szCs w:val="24"/>
        </w:rPr>
        <w:t>（二）竞价文件</w:t>
      </w:r>
    </w:p>
    <w:p>
      <w:pPr>
        <w:pStyle w:val="17"/>
        <w:spacing w:line="360" w:lineRule="auto"/>
        <w:ind w:firstLine="480"/>
        <w:rPr>
          <w:rFonts w:ascii="宋体" w:hAnsi="宋体"/>
          <w:sz w:val="24"/>
          <w:szCs w:val="24"/>
        </w:rPr>
      </w:pPr>
      <w:r>
        <w:rPr>
          <w:rFonts w:ascii="宋体" w:hAnsi="宋体"/>
          <w:sz w:val="24"/>
          <w:szCs w:val="24"/>
        </w:rPr>
        <w:t>8、竞价文件组成：</w:t>
      </w:r>
    </w:p>
    <w:p>
      <w:pPr>
        <w:pStyle w:val="17"/>
        <w:spacing w:line="360" w:lineRule="auto"/>
        <w:ind w:firstLine="480"/>
        <w:rPr>
          <w:rFonts w:ascii="宋体" w:hAnsi="宋体"/>
          <w:sz w:val="24"/>
          <w:szCs w:val="24"/>
        </w:rPr>
      </w:pPr>
      <w:r>
        <w:rPr>
          <w:rFonts w:ascii="宋体" w:hAnsi="宋体"/>
          <w:sz w:val="24"/>
          <w:szCs w:val="24"/>
        </w:rPr>
        <w:t>8.1竞价文件包括以下内容：</w:t>
      </w:r>
    </w:p>
    <w:p>
      <w:pPr>
        <w:pStyle w:val="17"/>
        <w:spacing w:line="360" w:lineRule="auto"/>
        <w:ind w:firstLine="480"/>
        <w:rPr>
          <w:rFonts w:ascii="宋体" w:hAnsi="宋体"/>
          <w:sz w:val="24"/>
          <w:szCs w:val="24"/>
        </w:rPr>
      </w:pPr>
      <w:r>
        <w:rPr>
          <w:rFonts w:ascii="宋体" w:hAnsi="宋体"/>
          <w:sz w:val="24"/>
          <w:szCs w:val="24"/>
        </w:rPr>
        <w:t>第一章  竞价须知前附表及竞价须知</w:t>
      </w:r>
    </w:p>
    <w:p>
      <w:pPr>
        <w:pStyle w:val="17"/>
        <w:spacing w:line="360" w:lineRule="auto"/>
        <w:ind w:firstLine="480"/>
        <w:rPr>
          <w:rFonts w:ascii="宋体" w:hAnsi="宋体"/>
          <w:sz w:val="24"/>
          <w:szCs w:val="24"/>
        </w:rPr>
      </w:pPr>
      <w:r>
        <w:rPr>
          <w:rFonts w:ascii="宋体" w:hAnsi="宋体"/>
          <w:sz w:val="24"/>
          <w:szCs w:val="24"/>
        </w:rPr>
        <w:t>第二章  竞价文件格式</w:t>
      </w:r>
    </w:p>
    <w:p>
      <w:pPr>
        <w:pStyle w:val="17"/>
        <w:spacing w:line="360" w:lineRule="auto"/>
        <w:ind w:firstLine="480"/>
        <w:rPr>
          <w:rFonts w:ascii="宋体" w:hAnsi="宋体"/>
          <w:sz w:val="24"/>
          <w:szCs w:val="24"/>
        </w:rPr>
      </w:pPr>
      <w:r>
        <w:rPr>
          <w:rFonts w:ascii="宋体" w:hAnsi="宋体"/>
          <w:sz w:val="24"/>
          <w:szCs w:val="24"/>
        </w:rPr>
        <w:t>8.2 除8.1内容外，竞卖人在竞价截止时间前，以书面形式发出的对竞价文件的澄清或修改内容，均为竞价文件的组成部分，对竞卖人和</w:t>
      </w:r>
      <w:r>
        <w:rPr>
          <w:rFonts w:ascii="宋体" w:hAnsi="宋体"/>
          <w:spacing w:val="-8"/>
          <w:sz w:val="24"/>
          <w:szCs w:val="24"/>
        </w:rPr>
        <w:t>竞买人</w:t>
      </w:r>
      <w:r>
        <w:rPr>
          <w:rFonts w:ascii="宋体" w:hAnsi="宋体"/>
          <w:sz w:val="24"/>
          <w:szCs w:val="24"/>
        </w:rPr>
        <w:t>起约束作用。</w:t>
      </w:r>
    </w:p>
    <w:p>
      <w:pPr>
        <w:pStyle w:val="17"/>
        <w:spacing w:line="360" w:lineRule="auto"/>
        <w:ind w:firstLine="480"/>
        <w:rPr>
          <w:rFonts w:ascii="宋体" w:hAnsi="宋体"/>
          <w:sz w:val="24"/>
          <w:szCs w:val="24"/>
        </w:rPr>
      </w:pPr>
      <w:r>
        <w:rPr>
          <w:rFonts w:ascii="宋体" w:hAnsi="宋体"/>
          <w:sz w:val="24"/>
          <w:szCs w:val="24"/>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pPr>
        <w:pStyle w:val="17"/>
        <w:spacing w:line="360" w:lineRule="auto"/>
        <w:ind w:firstLine="480"/>
        <w:rPr>
          <w:rFonts w:ascii="宋体" w:hAnsi="宋体"/>
          <w:sz w:val="24"/>
          <w:szCs w:val="24"/>
        </w:rPr>
      </w:pPr>
      <w:r>
        <w:rPr>
          <w:rFonts w:ascii="宋体" w:hAnsi="宋体"/>
          <w:sz w:val="24"/>
          <w:szCs w:val="24"/>
        </w:rPr>
        <w:t>9、竞价文件解释</w:t>
      </w:r>
    </w:p>
    <w:p>
      <w:pPr>
        <w:pStyle w:val="17"/>
        <w:spacing w:line="360" w:lineRule="auto"/>
        <w:ind w:firstLine="480"/>
        <w:rPr>
          <w:rFonts w:ascii="宋体" w:hAnsi="宋体"/>
          <w:sz w:val="24"/>
          <w:szCs w:val="24"/>
        </w:rPr>
      </w:pPr>
      <w:r>
        <w:rPr>
          <w:rFonts w:ascii="宋体" w:hAnsi="宋体"/>
          <w:sz w:val="24"/>
          <w:szCs w:val="24"/>
        </w:rPr>
        <w:t>9.1竞买人在收到竞价文件后，若有问题需要澄清，应于收到竞价文件后3日内以书面形式（包括书面文字、传真）向竞卖人提出，竞卖人将以书面形式予以解答，并将送达所有获得竞价文件的竞买人，该答复作为竞价文件的组成部分，具有约束作用。</w:t>
      </w:r>
    </w:p>
    <w:p>
      <w:pPr>
        <w:pStyle w:val="17"/>
        <w:spacing w:line="360" w:lineRule="auto"/>
        <w:ind w:firstLine="480"/>
        <w:rPr>
          <w:rFonts w:ascii="宋体" w:hAnsi="宋体"/>
          <w:sz w:val="24"/>
          <w:szCs w:val="24"/>
        </w:rPr>
      </w:pPr>
      <w:r>
        <w:rPr>
          <w:rFonts w:ascii="宋体" w:hAnsi="宋体"/>
          <w:sz w:val="24"/>
          <w:szCs w:val="24"/>
        </w:rPr>
        <w:t>10、竞价文件的修改</w:t>
      </w:r>
    </w:p>
    <w:p>
      <w:pPr>
        <w:pStyle w:val="17"/>
        <w:spacing w:line="360" w:lineRule="auto"/>
        <w:ind w:firstLine="480"/>
        <w:rPr>
          <w:rFonts w:ascii="宋体" w:hAnsi="宋体"/>
          <w:sz w:val="24"/>
          <w:szCs w:val="24"/>
        </w:rPr>
      </w:pPr>
      <w:r>
        <w:rPr>
          <w:rFonts w:ascii="宋体" w:hAnsi="宋体"/>
          <w:sz w:val="24"/>
          <w:szCs w:val="24"/>
        </w:rPr>
        <w:t>10.1在竞价截止日期前，竞卖人可能会以补充通知的方式修改竞价文件。</w:t>
      </w:r>
    </w:p>
    <w:p>
      <w:pPr>
        <w:pStyle w:val="17"/>
        <w:spacing w:line="360" w:lineRule="auto"/>
        <w:ind w:firstLine="480"/>
        <w:rPr>
          <w:rFonts w:ascii="宋体" w:hAnsi="宋体"/>
          <w:sz w:val="24"/>
          <w:szCs w:val="24"/>
        </w:rPr>
      </w:pPr>
      <w:r>
        <w:rPr>
          <w:rFonts w:ascii="宋体" w:hAnsi="宋体"/>
          <w:sz w:val="24"/>
          <w:szCs w:val="24"/>
        </w:rPr>
        <w:t>10.2补充通知将以书面形式发给所有获得竞价文件的竞买人，补充通知作为竞价文件的组成部分，对竞买人起约束作用。</w:t>
      </w:r>
    </w:p>
    <w:p>
      <w:pPr>
        <w:pStyle w:val="17"/>
        <w:spacing w:line="360" w:lineRule="auto"/>
        <w:ind w:firstLine="480"/>
        <w:rPr>
          <w:rFonts w:ascii="宋体" w:hAnsi="宋体"/>
          <w:sz w:val="24"/>
          <w:szCs w:val="24"/>
        </w:rPr>
      </w:pPr>
      <w:r>
        <w:rPr>
          <w:rFonts w:ascii="宋体" w:hAnsi="宋体"/>
          <w:sz w:val="24"/>
          <w:szCs w:val="24"/>
        </w:rPr>
        <w:t>10.3竞价文件的澄清、修改、补充等内容以书面形式明确的内容为准，当竞价文件与竞价文件的澄清、修改、补充等同一内容在表达上不一致时，以最后发出的书面文件为准。</w:t>
      </w:r>
    </w:p>
    <w:p>
      <w:pPr>
        <w:pStyle w:val="17"/>
        <w:spacing w:line="360" w:lineRule="auto"/>
        <w:ind w:firstLine="480"/>
        <w:rPr>
          <w:rFonts w:ascii="宋体" w:hAnsi="宋体"/>
          <w:sz w:val="24"/>
          <w:szCs w:val="24"/>
        </w:rPr>
      </w:pPr>
      <w:r>
        <w:rPr>
          <w:rFonts w:ascii="宋体" w:hAnsi="宋体"/>
          <w:sz w:val="24"/>
          <w:szCs w:val="24"/>
        </w:rPr>
        <w:t>10.4为使竞买人在编制竞价响应文件时把补充通知内容考虑进去，竞卖人可以酌情延长递交竞价响应文件的截止日期。</w:t>
      </w:r>
    </w:p>
    <w:p>
      <w:pPr>
        <w:pStyle w:val="17"/>
        <w:spacing w:line="440" w:lineRule="atLeast"/>
        <w:ind w:firstLine="480"/>
        <w:jc w:val="center"/>
        <w:rPr>
          <w:rFonts w:ascii="宋体" w:hAnsi="宋体"/>
          <w:b/>
          <w:sz w:val="24"/>
          <w:szCs w:val="24"/>
        </w:rPr>
      </w:pPr>
    </w:p>
    <w:p>
      <w:pPr>
        <w:pStyle w:val="17"/>
        <w:spacing w:line="440" w:lineRule="atLeast"/>
        <w:ind w:firstLine="480"/>
        <w:jc w:val="center"/>
        <w:rPr>
          <w:rFonts w:ascii="宋体" w:hAnsi="宋体"/>
          <w:b/>
          <w:sz w:val="24"/>
          <w:szCs w:val="24"/>
        </w:rPr>
      </w:pPr>
      <w:r>
        <w:rPr>
          <w:rFonts w:ascii="宋体" w:hAnsi="宋体"/>
          <w:b/>
          <w:sz w:val="24"/>
          <w:szCs w:val="24"/>
        </w:rPr>
        <w:t>（三）竞价响应文件的编制</w:t>
      </w:r>
    </w:p>
    <w:p>
      <w:pPr>
        <w:spacing w:line="300" w:lineRule="auto"/>
        <w:ind w:firstLine="470" w:firstLineChars="196"/>
        <w:rPr>
          <w:rFonts w:ascii="宋体" w:hAnsi="宋体"/>
          <w:b/>
          <w:bCs/>
          <w:kern w:val="0"/>
          <w:sz w:val="24"/>
          <w:szCs w:val="24"/>
        </w:rPr>
      </w:pPr>
      <w:r>
        <w:rPr>
          <w:rFonts w:ascii="宋体" w:hAnsi="宋体"/>
          <w:b/>
          <w:bCs/>
          <w:kern w:val="0"/>
          <w:sz w:val="24"/>
          <w:szCs w:val="24"/>
        </w:rPr>
        <w:t>11、竞争性竞价响应文件编制基本要求</w:t>
      </w:r>
    </w:p>
    <w:p>
      <w:pPr>
        <w:pStyle w:val="17"/>
        <w:spacing w:line="360" w:lineRule="auto"/>
        <w:ind w:firstLine="480"/>
        <w:rPr>
          <w:rFonts w:ascii="宋体" w:hAnsi="宋体"/>
          <w:sz w:val="24"/>
          <w:szCs w:val="24"/>
        </w:rPr>
      </w:pPr>
      <w:r>
        <w:rPr>
          <w:rFonts w:ascii="宋体" w:hAnsi="宋体"/>
          <w:sz w:val="24"/>
          <w:szCs w:val="24"/>
        </w:rPr>
        <w:t>11.1竞买人对竞争性竞价响应文件的编制应按要求装订和封装。</w:t>
      </w:r>
    </w:p>
    <w:p>
      <w:pPr>
        <w:pStyle w:val="17"/>
        <w:spacing w:line="360" w:lineRule="auto"/>
        <w:ind w:firstLine="480"/>
        <w:rPr>
          <w:rFonts w:ascii="宋体" w:hAnsi="宋体"/>
          <w:sz w:val="24"/>
          <w:szCs w:val="24"/>
        </w:rPr>
      </w:pPr>
      <w:r>
        <w:rPr>
          <w:rFonts w:ascii="宋体" w:hAnsi="宋体"/>
          <w:sz w:val="24"/>
          <w:szCs w:val="24"/>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pPr>
        <w:pStyle w:val="17"/>
        <w:spacing w:line="360" w:lineRule="auto"/>
        <w:ind w:firstLine="480"/>
        <w:rPr>
          <w:rFonts w:ascii="宋体" w:hAnsi="宋体"/>
          <w:sz w:val="24"/>
          <w:szCs w:val="24"/>
        </w:rPr>
      </w:pPr>
      <w:r>
        <w:rPr>
          <w:rFonts w:ascii="宋体" w:hAnsi="宋体"/>
          <w:sz w:val="24"/>
          <w:szCs w:val="24"/>
        </w:rPr>
        <w:t>11.3竞买人应认真阅读、并充分理解本文件的全部内容（包括所有的补充、修改内容），承诺并履行本文件中各项条款规定及要求。</w:t>
      </w:r>
    </w:p>
    <w:p>
      <w:pPr>
        <w:pStyle w:val="17"/>
        <w:spacing w:line="360" w:lineRule="auto"/>
        <w:ind w:firstLine="480"/>
        <w:rPr>
          <w:rFonts w:ascii="宋体" w:hAnsi="宋体"/>
          <w:sz w:val="24"/>
          <w:szCs w:val="24"/>
        </w:rPr>
      </w:pPr>
      <w:r>
        <w:rPr>
          <w:rFonts w:ascii="宋体" w:hAnsi="宋体"/>
          <w:sz w:val="24"/>
          <w:szCs w:val="24"/>
        </w:rPr>
        <w:t>11.4竞争性竞价响应文件必须按本文件的全部内容，包括所有的补充通知及附件进行编制。</w:t>
      </w:r>
    </w:p>
    <w:p>
      <w:pPr>
        <w:pStyle w:val="17"/>
        <w:spacing w:line="360" w:lineRule="auto"/>
        <w:ind w:firstLine="480"/>
        <w:rPr>
          <w:rFonts w:ascii="宋体" w:hAnsi="宋体"/>
          <w:sz w:val="24"/>
          <w:szCs w:val="24"/>
        </w:rPr>
      </w:pPr>
      <w:r>
        <w:rPr>
          <w:rFonts w:ascii="宋体" w:hAnsi="宋体"/>
          <w:sz w:val="24"/>
          <w:szCs w:val="24"/>
        </w:rPr>
        <w:t>11.5如因竞买人只填写和提供了本文件要求的部分内容和附件，而给评审造成困难，其可能导致的结果和责任由竞买人自行承担。</w:t>
      </w:r>
    </w:p>
    <w:p>
      <w:pPr>
        <w:pStyle w:val="17"/>
        <w:spacing w:line="440" w:lineRule="atLeast"/>
        <w:ind w:firstLine="480"/>
        <w:rPr>
          <w:rFonts w:ascii="宋体" w:hAnsi="宋体"/>
          <w:sz w:val="24"/>
          <w:szCs w:val="24"/>
        </w:rPr>
      </w:pPr>
      <w:r>
        <w:rPr>
          <w:rFonts w:ascii="宋体" w:hAnsi="宋体"/>
          <w:sz w:val="24"/>
          <w:szCs w:val="24"/>
        </w:rPr>
        <w:t>12、</w:t>
      </w:r>
      <w:r>
        <w:rPr>
          <w:rFonts w:ascii="宋体" w:hAnsi="宋体"/>
          <w:b/>
          <w:bCs/>
          <w:sz w:val="24"/>
          <w:szCs w:val="24"/>
        </w:rPr>
        <w:t>竞价响应文件的语言及度量衡单位</w:t>
      </w:r>
    </w:p>
    <w:p>
      <w:pPr>
        <w:pStyle w:val="17"/>
        <w:spacing w:line="440" w:lineRule="atLeast"/>
        <w:ind w:firstLine="480"/>
        <w:rPr>
          <w:rFonts w:ascii="宋体" w:hAnsi="宋体"/>
          <w:sz w:val="24"/>
          <w:szCs w:val="24"/>
        </w:rPr>
      </w:pPr>
      <w:r>
        <w:rPr>
          <w:rFonts w:ascii="宋体" w:hAnsi="宋体"/>
          <w:sz w:val="24"/>
          <w:szCs w:val="24"/>
        </w:rPr>
        <w:t>12.1竞价响应文件及与竞价有关的所有文件均应使用中文。</w:t>
      </w:r>
    </w:p>
    <w:p>
      <w:pPr>
        <w:pStyle w:val="17"/>
        <w:spacing w:line="440" w:lineRule="atLeast"/>
        <w:ind w:firstLine="480"/>
        <w:rPr>
          <w:rFonts w:ascii="宋体" w:hAnsi="宋体"/>
          <w:sz w:val="24"/>
          <w:szCs w:val="24"/>
        </w:rPr>
      </w:pPr>
      <w:r>
        <w:rPr>
          <w:rFonts w:ascii="宋体" w:hAnsi="宋体"/>
          <w:sz w:val="24"/>
          <w:szCs w:val="24"/>
        </w:rPr>
        <w:t>12.2除规范另有规定外，竞价响应文件使用的度量衡单位，均采用中华人民共和国法定计量单位。</w:t>
      </w:r>
    </w:p>
    <w:p>
      <w:pPr>
        <w:pStyle w:val="17"/>
        <w:spacing w:line="440" w:lineRule="atLeast"/>
        <w:ind w:firstLine="480"/>
        <w:rPr>
          <w:rFonts w:ascii="宋体" w:hAnsi="宋体"/>
          <w:sz w:val="24"/>
          <w:szCs w:val="24"/>
        </w:rPr>
      </w:pPr>
      <w:r>
        <w:rPr>
          <w:rFonts w:ascii="宋体" w:hAnsi="宋体"/>
          <w:sz w:val="24"/>
          <w:szCs w:val="24"/>
        </w:rPr>
        <w:t>13、竞价响应文件的组成</w:t>
      </w:r>
    </w:p>
    <w:p>
      <w:pPr>
        <w:pStyle w:val="17"/>
        <w:spacing w:line="360" w:lineRule="auto"/>
        <w:ind w:firstLine="480"/>
        <w:rPr>
          <w:rFonts w:ascii="宋体" w:hAnsi="宋体"/>
          <w:b/>
          <w:sz w:val="24"/>
          <w:szCs w:val="24"/>
        </w:rPr>
      </w:pPr>
      <w:r>
        <w:rPr>
          <w:rFonts w:ascii="宋体" w:hAnsi="宋体"/>
          <w:b/>
          <w:sz w:val="24"/>
          <w:szCs w:val="24"/>
        </w:rPr>
        <w:t>13.1资格审查文件主要包括：（详见前附表）</w:t>
      </w:r>
    </w:p>
    <w:p>
      <w:pPr>
        <w:pStyle w:val="17"/>
        <w:spacing w:line="360" w:lineRule="auto"/>
        <w:ind w:firstLine="480"/>
        <w:rPr>
          <w:rFonts w:ascii="宋体" w:hAnsi="宋体"/>
          <w:b/>
          <w:sz w:val="24"/>
          <w:szCs w:val="24"/>
        </w:rPr>
      </w:pPr>
      <w:r>
        <w:rPr>
          <w:rFonts w:ascii="宋体" w:hAnsi="宋体"/>
          <w:b/>
          <w:sz w:val="24"/>
          <w:szCs w:val="24"/>
        </w:rPr>
        <w:t>13.2价格文件主要包括下列内容：</w:t>
      </w:r>
    </w:p>
    <w:p>
      <w:pPr>
        <w:pStyle w:val="17"/>
        <w:spacing w:line="360" w:lineRule="auto"/>
        <w:ind w:firstLine="480"/>
        <w:rPr>
          <w:rFonts w:hint="eastAsia" w:ascii="宋体" w:hAnsi="宋体" w:eastAsia="宋体"/>
          <w:sz w:val="24"/>
          <w:szCs w:val="24"/>
          <w:lang w:eastAsia="zh-CN"/>
        </w:rPr>
      </w:pPr>
      <w:r>
        <w:rPr>
          <w:rFonts w:hint="eastAsia" w:ascii="宋体" w:hAnsi="宋体"/>
          <w:sz w:val="24"/>
          <w:szCs w:val="24"/>
        </w:rPr>
        <w:t>13.2.1竞价函</w:t>
      </w:r>
      <w:r>
        <w:rPr>
          <w:rFonts w:hint="eastAsia" w:ascii="宋体" w:hAnsi="宋体"/>
          <w:sz w:val="24"/>
          <w:szCs w:val="24"/>
          <w:lang w:eastAsia="zh-CN"/>
        </w:rPr>
        <w:t>（</w:t>
      </w:r>
      <w:r>
        <w:rPr>
          <w:rFonts w:hint="eastAsia" w:ascii="宋体" w:hAnsi="宋体"/>
          <w:sz w:val="24"/>
          <w:szCs w:val="24"/>
          <w:lang w:val="en-US" w:eastAsia="zh-CN"/>
        </w:rPr>
        <w:t>格式见第四章，同下</w:t>
      </w:r>
      <w:r>
        <w:rPr>
          <w:rFonts w:hint="eastAsia" w:ascii="宋体" w:hAnsi="宋体"/>
          <w:sz w:val="24"/>
          <w:szCs w:val="24"/>
          <w:lang w:eastAsia="zh-CN"/>
        </w:rPr>
        <w:t>）</w:t>
      </w:r>
    </w:p>
    <w:p>
      <w:pPr>
        <w:pStyle w:val="17"/>
        <w:spacing w:line="360" w:lineRule="auto"/>
        <w:ind w:firstLine="480"/>
        <w:rPr>
          <w:rFonts w:ascii="宋体" w:hAnsi="宋体"/>
          <w:sz w:val="24"/>
          <w:szCs w:val="24"/>
        </w:rPr>
      </w:pPr>
      <w:r>
        <w:rPr>
          <w:rFonts w:hint="eastAsia" w:ascii="宋体" w:hAnsi="宋体"/>
          <w:sz w:val="24"/>
          <w:szCs w:val="24"/>
        </w:rPr>
        <w:t>13.2.2竞价单</w:t>
      </w:r>
    </w:p>
    <w:p>
      <w:pPr>
        <w:pStyle w:val="17"/>
        <w:spacing w:line="360" w:lineRule="auto"/>
        <w:ind w:firstLine="480"/>
        <w:rPr>
          <w:rFonts w:ascii="宋体" w:hAnsi="宋体"/>
          <w:sz w:val="24"/>
          <w:szCs w:val="24"/>
        </w:rPr>
      </w:pPr>
      <w:r>
        <w:rPr>
          <w:rFonts w:hint="eastAsia" w:ascii="宋体" w:hAnsi="宋体"/>
          <w:sz w:val="24"/>
          <w:szCs w:val="24"/>
        </w:rPr>
        <w:t>13.2.3</w:t>
      </w:r>
      <w:r>
        <w:rPr>
          <w:rFonts w:ascii="宋体" w:hAnsi="宋体"/>
          <w:sz w:val="24"/>
          <w:szCs w:val="24"/>
        </w:rPr>
        <w:t>授权委托书</w:t>
      </w:r>
    </w:p>
    <w:p>
      <w:pPr>
        <w:pStyle w:val="17"/>
        <w:spacing w:line="360" w:lineRule="auto"/>
        <w:ind w:firstLine="480"/>
        <w:rPr>
          <w:rFonts w:hint="eastAsia" w:ascii="宋体" w:hAnsi="宋体"/>
          <w:sz w:val="24"/>
          <w:szCs w:val="24"/>
          <w:lang w:val="en-US" w:eastAsia="zh-CN"/>
        </w:rPr>
      </w:pPr>
      <w:r>
        <w:rPr>
          <w:rFonts w:hint="eastAsia" w:ascii="宋体" w:hAnsi="宋体"/>
          <w:sz w:val="24"/>
          <w:szCs w:val="24"/>
        </w:rPr>
        <w:t>13.2.</w:t>
      </w:r>
      <w:r>
        <w:rPr>
          <w:rFonts w:hint="eastAsia" w:ascii="宋体" w:hAnsi="宋体"/>
          <w:sz w:val="24"/>
          <w:szCs w:val="24"/>
          <w:lang w:val="en-US" w:eastAsia="zh-CN"/>
        </w:rPr>
        <w:t>4竞价人基本情况表</w:t>
      </w:r>
    </w:p>
    <w:p>
      <w:pPr>
        <w:pStyle w:val="17"/>
        <w:spacing w:line="360" w:lineRule="auto"/>
        <w:ind w:firstLine="480"/>
        <w:rPr>
          <w:rFonts w:ascii="宋体" w:hAnsi="宋体"/>
          <w:sz w:val="24"/>
          <w:szCs w:val="24"/>
        </w:rPr>
      </w:pPr>
      <w:r>
        <w:rPr>
          <w:rFonts w:hint="eastAsia" w:ascii="宋体" w:hAnsi="宋体"/>
          <w:sz w:val="24"/>
          <w:szCs w:val="24"/>
        </w:rPr>
        <w:t>13.2.</w:t>
      </w:r>
      <w:r>
        <w:rPr>
          <w:rFonts w:hint="eastAsia" w:ascii="宋体" w:hAnsi="宋体"/>
          <w:sz w:val="24"/>
          <w:szCs w:val="24"/>
          <w:lang w:val="en-US" w:eastAsia="zh-CN"/>
        </w:rPr>
        <w:t>5</w:t>
      </w:r>
      <w:r>
        <w:rPr>
          <w:rFonts w:hint="eastAsia" w:ascii="宋体" w:hAnsi="宋体"/>
          <w:sz w:val="24"/>
          <w:szCs w:val="24"/>
        </w:rPr>
        <w:t>竞价保证金凭证</w:t>
      </w:r>
    </w:p>
    <w:p>
      <w:pPr>
        <w:pStyle w:val="17"/>
        <w:spacing w:line="360" w:lineRule="auto"/>
        <w:ind w:firstLine="480"/>
        <w:rPr>
          <w:rFonts w:ascii="宋体" w:hAnsi="宋体"/>
          <w:b/>
          <w:bCs/>
          <w:sz w:val="24"/>
          <w:szCs w:val="24"/>
        </w:rPr>
      </w:pPr>
      <w:r>
        <w:rPr>
          <w:rFonts w:ascii="宋体" w:hAnsi="宋体"/>
          <w:b/>
          <w:bCs/>
          <w:sz w:val="24"/>
          <w:szCs w:val="24"/>
        </w:rPr>
        <w:t>14.竞价：</w:t>
      </w:r>
    </w:p>
    <w:p>
      <w:pPr>
        <w:pStyle w:val="17"/>
        <w:spacing w:line="360" w:lineRule="auto"/>
        <w:ind w:firstLine="480"/>
        <w:rPr>
          <w:rFonts w:ascii="宋体" w:hAnsi="宋体"/>
          <w:sz w:val="24"/>
          <w:szCs w:val="24"/>
        </w:rPr>
      </w:pPr>
      <w:r>
        <w:rPr>
          <w:rFonts w:ascii="宋体" w:hAnsi="宋体"/>
          <w:sz w:val="24"/>
          <w:szCs w:val="24"/>
        </w:rPr>
        <w:t>14.1本项目的竞价采用本须知前附表所规定的方式。</w:t>
      </w:r>
    </w:p>
    <w:p>
      <w:pPr>
        <w:pStyle w:val="17"/>
        <w:spacing w:line="360" w:lineRule="auto"/>
        <w:ind w:firstLine="480"/>
        <w:rPr>
          <w:rFonts w:asciiTheme="majorEastAsia" w:hAnsiTheme="majorEastAsia" w:eastAsiaTheme="majorEastAsia"/>
          <w:sz w:val="24"/>
          <w:szCs w:val="24"/>
        </w:rPr>
      </w:pPr>
      <w:r>
        <w:rPr>
          <w:rFonts w:asciiTheme="majorEastAsia" w:hAnsiTheme="majorEastAsia" w:eastAsiaTheme="majorEastAsia"/>
          <w:sz w:val="24"/>
          <w:szCs w:val="24"/>
        </w:rPr>
        <w:t>14.2竞价</w:t>
      </w:r>
      <w:r>
        <w:rPr>
          <w:rFonts w:hint="eastAsia" w:asciiTheme="majorEastAsia" w:hAnsiTheme="majorEastAsia" w:eastAsiaTheme="majorEastAsia"/>
          <w:sz w:val="24"/>
          <w:szCs w:val="24"/>
        </w:rPr>
        <w:t>综合单</w:t>
      </w:r>
      <w:r>
        <w:rPr>
          <w:rFonts w:asciiTheme="majorEastAsia" w:hAnsiTheme="majorEastAsia" w:eastAsiaTheme="majorEastAsia"/>
          <w:sz w:val="24"/>
          <w:szCs w:val="24"/>
        </w:rPr>
        <w:t>价</w:t>
      </w:r>
      <w:r>
        <w:rPr>
          <w:rFonts w:hint="eastAsia" w:asciiTheme="majorEastAsia" w:hAnsiTheme="majorEastAsia" w:eastAsiaTheme="majorEastAsia"/>
          <w:sz w:val="24"/>
          <w:szCs w:val="24"/>
        </w:rPr>
        <w:t>为全费用综合单价，需包含废石处置、运输成本以及运输需要办理的相关手续产生的全部费用等。</w:t>
      </w:r>
    </w:p>
    <w:p>
      <w:pPr>
        <w:pStyle w:val="17"/>
        <w:spacing w:line="360" w:lineRule="auto"/>
        <w:ind w:firstLine="480"/>
        <w:rPr>
          <w:rFonts w:ascii="宋体" w:hAnsi="宋体"/>
          <w:sz w:val="24"/>
        </w:rPr>
      </w:pPr>
      <w:r>
        <w:rPr>
          <w:rFonts w:ascii="宋体" w:hAnsi="宋体"/>
          <w:sz w:val="24"/>
          <w:szCs w:val="24"/>
        </w:rPr>
        <w:t>14.</w:t>
      </w:r>
      <w:r>
        <w:rPr>
          <w:rFonts w:hint="eastAsia" w:ascii="宋体" w:hAnsi="宋体"/>
          <w:sz w:val="24"/>
          <w:szCs w:val="24"/>
        </w:rPr>
        <w:t>3</w:t>
      </w:r>
      <w:r>
        <w:rPr>
          <w:rFonts w:ascii="宋体" w:hAnsi="宋体"/>
          <w:sz w:val="24"/>
        </w:rPr>
        <w:t>对于本文件中未列明，而竞买人认为必需的费用也需列入</w:t>
      </w:r>
      <w:r>
        <w:rPr>
          <w:rFonts w:hint="eastAsia" w:ascii="宋体" w:hAnsi="宋体"/>
          <w:sz w:val="24"/>
        </w:rPr>
        <w:t>其</w:t>
      </w:r>
      <w:r>
        <w:rPr>
          <w:rFonts w:ascii="宋体" w:hAnsi="宋体"/>
          <w:sz w:val="24"/>
        </w:rPr>
        <w:t>竞价</w:t>
      </w:r>
      <w:r>
        <w:rPr>
          <w:rFonts w:hint="eastAsia" w:ascii="宋体" w:hAnsi="宋体"/>
          <w:sz w:val="24"/>
        </w:rPr>
        <w:t>中</w:t>
      </w:r>
      <w:r>
        <w:rPr>
          <w:rFonts w:ascii="宋体" w:hAnsi="宋体"/>
          <w:sz w:val="24"/>
        </w:rPr>
        <w:t>。在合同实施时，竞卖人将不予支付成交竞买人没有列入的项目费用，并认为此项目的费用已包括在总竞价中。</w:t>
      </w:r>
    </w:p>
    <w:p>
      <w:pPr>
        <w:pStyle w:val="4"/>
        <w:adjustRightInd w:val="0"/>
        <w:snapToGrid w:val="0"/>
        <w:spacing w:line="360" w:lineRule="auto"/>
        <w:ind w:firstLine="480" w:firstLineChars="200"/>
        <w:rPr>
          <w:rFonts w:hAnsi="宋体"/>
          <w:b/>
          <w:bCs/>
          <w:sz w:val="24"/>
          <w:szCs w:val="24"/>
        </w:rPr>
      </w:pPr>
      <w:r>
        <w:rPr>
          <w:rFonts w:hAnsi="宋体"/>
          <w:b/>
          <w:bCs/>
          <w:sz w:val="24"/>
          <w:szCs w:val="24"/>
        </w:rPr>
        <w:t>14.</w:t>
      </w:r>
      <w:r>
        <w:rPr>
          <w:rFonts w:hint="eastAsia" w:hAnsi="宋体"/>
          <w:b/>
          <w:bCs/>
          <w:sz w:val="24"/>
          <w:szCs w:val="24"/>
        </w:rPr>
        <w:t>4</w:t>
      </w:r>
      <w:r>
        <w:rPr>
          <w:rFonts w:hAnsi="宋体"/>
          <w:b/>
          <w:bCs/>
          <w:sz w:val="24"/>
          <w:szCs w:val="24"/>
        </w:rPr>
        <w:t>竞价应包含与项目相关的一切费用。</w:t>
      </w:r>
    </w:p>
    <w:p>
      <w:pPr>
        <w:pStyle w:val="4"/>
        <w:adjustRightInd w:val="0"/>
        <w:snapToGrid w:val="0"/>
        <w:spacing w:line="360" w:lineRule="auto"/>
        <w:ind w:firstLine="480" w:firstLineChars="200"/>
        <w:rPr>
          <w:rFonts w:hAnsi="宋体"/>
          <w:b/>
          <w:bCs/>
          <w:sz w:val="24"/>
          <w:szCs w:val="24"/>
        </w:rPr>
      </w:pPr>
      <w:r>
        <w:rPr>
          <w:rFonts w:hint="eastAsia" w:hAnsi="宋体"/>
          <w:b/>
          <w:bCs/>
          <w:sz w:val="24"/>
          <w:szCs w:val="24"/>
        </w:rPr>
        <w:t>14.5竞价保证金</w:t>
      </w:r>
    </w:p>
    <w:p>
      <w:pPr>
        <w:spacing w:line="360" w:lineRule="auto"/>
        <w:ind w:right="-159" w:firstLine="480" w:firstLineChars="200"/>
        <w:rPr>
          <w:rFonts w:ascii="宋体" w:hAnsi="宋体" w:cs="宋体"/>
          <w:sz w:val="24"/>
        </w:rPr>
      </w:pPr>
      <w:r>
        <w:rPr>
          <w:rFonts w:hint="eastAsia" w:ascii="宋体" w:hAnsi="宋体" w:cs="宋体"/>
          <w:sz w:val="24"/>
        </w:rPr>
        <w:t>1、竞价保证金是响应性文件的一个组成部分，由竞买人以人民币形式提交招标采购单位。</w:t>
      </w:r>
    </w:p>
    <w:p>
      <w:pPr>
        <w:spacing w:line="360" w:lineRule="auto"/>
        <w:ind w:right="-159" w:firstLine="480" w:firstLineChars="200"/>
        <w:rPr>
          <w:rFonts w:ascii="宋体" w:hAnsi="宋体" w:cs="宋体"/>
          <w:sz w:val="24"/>
        </w:rPr>
      </w:pPr>
      <w:r>
        <w:rPr>
          <w:rFonts w:hint="eastAsia" w:ascii="宋体" w:hAnsi="宋体" w:cs="宋体"/>
          <w:sz w:val="24"/>
        </w:rPr>
        <w:t>2、若竞买人的保证金逾期提交或金额不足，其响应性文件将被拒绝。</w:t>
      </w:r>
    </w:p>
    <w:p>
      <w:pPr>
        <w:spacing w:line="360" w:lineRule="auto"/>
        <w:ind w:right="-159" w:firstLine="480" w:firstLineChars="200"/>
        <w:rPr>
          <w:rFonts w:ascii="宋体" w:hAnsi="宋体" w:cs="宋体"/>
          <w:sz w:val="24"/>
        </w:rPr>
      </w:pPr>
      <w:r>
        <w:rPr>
          <w:rFonts w:hint="eastAsia" w:ascii="宋体" w:hAnsi="宋体" w:cs="宋体"/>
          <w:sz w:val="24"/>
        </w:rPr>
        <w:t>3、竞价保证金的退还：</w:t>
      </w:r>
    </w:p>
    <w:p>
      <w:pPr>
        <w:spacing w:line="360" w:lineRule="auto"/>
        <w:ind w:right="-159" w:firstLine="480" w:firstLineChars="200"/>
        <w:rPr>
          <w:rFonts w:ascii="宋体" w:hAnsi="宋体" w:cs="宋体"/>
          <w:sz w:val="24"/>
        </w:rPr>
      </w:pPr>
      <w:r>
        <w:rPr>
          <w:rFonts w:hint="eastAsia" w:ascii="宋体" w:hAnsi="宋体" w:cs="宋体"/>
          <w:sz w:val="24"/>
        </w:rPr>
        <w:t>(1)未成交方的竞价保证金，将在《成交通知书》发出后五个工作日内无息退还。</w:t>
      </w:r>
    </w:p>
    <w:p>
      <w:pPr>
        <w:spacing w:line="360" w:lineRule="auto"/>
        <w:ind w:right="-159" w:firstLine="480" w:firstLineChars="200"/>
        <w:rPr>
          <w:rFonts w:ascii="宋体" w:hAnsi="宋体" w:cs="宋体"/>
          <w:sz w:val="24"/>
        </w:rPr>
      </w:pPr>
      <w:r>
        <w:rPr>
          <w:rFonts w:hint="eastAsia" w:ascii="宋体" w:hAnsi="宋体" w:cs="宋体"/>
          <w:sz w:val="24"/>
        </w:rPr>
        <w:t>(2)成交方的竞价保证金在合同签订后五个工作日内无息退还。</w:t>
      </w:r>
    </w:p>
    <w:p>
      <w:pPr>
        <w:spacing w:line="360" w:lineRule="auto"/>
        <w:ind w:right="-159" w:firstLine="480" w:firstLineChars="200"/>
        <w:rPr>
          <w:rFonts w:ascii="宋体" w:hAnsi="宋体" w:cs="宋体"/>
          <w:sz w:val="24"/>
        </w:rPr>
      </w:pPr>
      <w:r>
        <w:rPr>
          <w:rFonts w:hint="eastAsia" w:ascii="宋体" w:hAnsi="宋体" w:cs="宋体"/>
          <w:sz w:val="24"/>
        </w:rPr>
        <w:t>4、出现以下情况，竞买人的竞价保证金将不予退还：</w:t>
      </w:r>
    </w:p>
    <w:p>
      <w:pPr>
        <w:spacing w:line="360" w:lineRule="auto"/>
        <w:ind w:right="-159" w:firstLine="480" w:firstLineChars="200"/>
        <w:rPr>
          <w:rFonts w:ascii="宋体" w:hAnsi="宋体" w:cs="宋体"/>
          <w:sz w:val="24"/>
        </w:rPr>
      </w:pPr>
      <w:r>
        <w:rPr>
          <w:rFonts w:hint="eastAsia" w:ascii="宋体" w:hAnsi="宋体" w:cs="宋体"/>
          <w:sz w:val="24"/>
        </w:rPr>
        <w:t>(1)竞买人已递交响应性文件，但在竞价响应有效期内撤回竞价响应的；</w:t>
      </w:r>
    </w:p>
    <w:p>
      <w:pPr>
        <w:spacing w:line="360" w:lineRule="auto"/>
        <w:ind w:right="-159" w:firstLine="480" w:firstLineChars="200"/>
        <w:rPr>
          <w:rFonts w:ascii="宋体" w:hAnsi="宋体" w:cs="宋体"/>
          <w:sz w:val="24"/>
        </w:rPr>
      </w:pPr>
      <w:r>
        <w:rPr>
          <w:rFonts w:hint="eastAsia" w:ascii="宋体" w:hAnsi="宋体" w:cs="宋体"/>
          <w:sz w:val="24"/>
        </w:rPr>
        <w:t>(2)响应性文件中提供虚假文件的；</w:t>
      </w:r>
    </w:p>
    <w:p>
      <w:pPr>
        <w:spacing w:line="360" w:lineRule="auto"/>
        <w:ind w:right="-161" w:firstLine="480" w:firstLineChars="200"/>
        <w:rPr>
          <w:rFonts w:ascii="宋体" w:hAnsi="宋体" w:cs="宋体"/>
          <w:sz w:val="24"/>
        </w:rPr>
      </w:pPr>
      <w:r>
        <w:rPr>
          <w:rFonts w:hint="eastAsia" w:ascii="宋体" w:hAnsi="宋体" w:cs="宋体"/>
          <w:sz w:val="24"/>
        </w:rPr>
        <w:t>(3)竞买人在竞价期间用不正当手段试图影响、改变竞价结果的；</w:t>
      </w:r>
    </w:p>
    <w:p>
      <w:pPr>
        <w:spacing w:line="360" w:lineRule="auto"/>
        <w:ind w:right="-161" w:firstLine="480" w:firstLineChars="200"/>
        <w:rPr>
          <w:rFonts w:ascii="宋体" w:hAnsi="宋体" w:cs="宋体"/>
          <w:sz w:val="24"/>
        </w:rPr>
      </w:pPr>
      <w:r>
        <w:rPr>
          <w:rFonts w:hint="eastAsia" w:ascii="宋体" w:hAnsi="宋体" w:cs="宋体"/>
          <w:sz w:val="24"/>
        </w:rPr>
        <w:t>(4)成交方不按其竞价响应承诺签订合同或放弃成交的；</w:t>
      </w:r>
    </w:p>
    <w:p>
      <w:pPr>
        <w:spacing w:line="360" w:lineRule="auto"/>
        <w:ind w:right="-161" w:firstLine="480" w:firstLineChars="200"/>
        <w:rPr>
          <w:rFonts w:hAnsi="宋体"/>
          <w:b/>
          <w:sz w:val="24"/>
          <w:szCs w:val="24"/>
        </w:rPr>
      </w:pPr>
      <w:r>
        <w:rPr>
          <w:rFonts w:hint="eastAsia" w:ascii="宋体" w:hAnsi="宋体" w:cs="宋体"/>
          <w:sz w:val="24"/>
        </w:rPr>
        <w:t>(5)与竞卖人、其他竞买人或招标单位工作人员恶意串通的。</w:t>
      </w:r>
    </w:p>
    <w:p>
      <w:pPr>
        <w:pStyle w:val="17"/>
        <w:spacing w:line="360" w:lineRule="auto"/>
        <w:ind w:firstLine="480"/>
        <w:rPr>
          <w:rFonts w:ascii="宋体" w:hAnsi="宋体"/>
          <w:b/>
          <w:bCs/>
          <w:sz w:val="24"/>
          <w:szCs w:val="24"/>
        </w:rPr>
      </w:pPr>
      <w:r>
        <w:rPr>
          <w:rFonts w:ascii="宋体" w:hAnsi="宋体"/>
          <w:b/>
          <w:bCs/>
          <w:sz w:val="24"/>
          <w:szCs w:val="24"/>
        </w:rPr>
        <w:t>15、竞价有效期</w:t>
      </w:r>
    </w:p>
    <w:p>
      <w:pPr>
        <w:pStyle w:val="17"/>
        <w:spacing w:line="360" w:lineRule="auto"/>
        <w:ind w:firstLine="480"/>
        <w:rPr>
          <w:rFonts w:ascii="宋体" w:hAnsi="宋体"/>
          <w:sz w:val="24"/>
          <w:szCs w:val="24"/>
        </w:rPr>
      </w:pPr>
      <w:r>
        <w:rPr>
          <w:rFonts w:ascii="宋体" w:hAnsi="宋体"/>
          <w:sz w:val="24"/>
          <w:szCs w:val="24"/>
        </w:rPr>
        <w:t>15.1</w:t>
      </w:r>
      <w:r>
        <w:rPr>
          <w:rFonts w:ascii="宋体" w:hAnsi="宋体"/>
          <w:b/>
          <w:bCs/>
          <w:sz w:val="24"/>
          <w:szCs w:val="24"/>
        </w:rPr>
        <w:t>竞价有效期为60日历天</w:t>
      </w:r>
      <w:r>
        <w:rPr>
          <w:rFonts w:ascii="宋体" w:hAnsi="宋体"/>
          <w:sz w:val="24"/>
          <w:szCs w:val="24"/>
        </w:rPr>
        <w:t>，从竞价截止之日算起。</w:t>
      </w:r>
    </w:p>
    <w:p>
      <w:pPr>
        <w:pStyle w:val="17"/>
        <w:spacing w:line="360" w:lineRule="auto"/>
        <w:ind w:firstLine="480"/>
        <w:rPr>
          <w:rFonts w:ascii="宋体" w:hAnsi="宋体"/>
          <w:sz w:val="24"/>
          <w:szCs w:val="24"/>
        </w:rPr>
      </w:pPr>
      <w:r>
        <w:rPr>
          <w:rFonts w:ascii="宋体" w:hAnsi="宋体"/>
          <w:sz w:val="24"/>
          <w:szCs w:val="24"/>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7"/>
        <w:spacing w:line="360" w:lineRule="auto"/>
        <w:ind w:firstLine="480"/>
        <w:rPr>
          <w:rFonts w:ascii="宋体" w:hAnsi="宋体"/>
          <w:b/>
          <w:bCs/>
          <w:sz w:val="24"/>
          <w:szCs w:val="24"/>
        </w:rPr>
      </w:pPr>
      <w:r>
        <w:rPr>
          <w:rFonts w:ascii="宋体" w:hAnsi="宋体"/>
          <w:b/>
          <w:bCs/>
          <w:sz w:val="24"/>
          <w:szCs w:val="24"/>
        </w:rPr>
        <w:t>16、竞价响应文件的份数和签署</w:t>
      </w:r>
    </w:p>
    <w:p>
      <w:pPr>
        <w:pStyle w:val="17"/>
        <w:spacing w:line="360" w:lineRule="auto"/>
        <w:ind w:firstLine="480"/>
        <w:rPr>
          <w:rFonts w:ascii="宋体" w:hAnsi="宋体"/>
          <w:sz w:val="24"/>
          <w:szCs w:val="24"/>
        </w:rPr>
      </w:pPr>
      <w:r>
        <w:rPr>
          <w:rFonts w:ascii="宋体" w:hAnsi="宋体"/>
          <w:sz w:val="24"/>
          <w:szCs w:val="24"/>
        </w:rPr>
        <w:t>16.1竞价响应文件数按一正</w:t>
      </w:r>
      <w:r>
        <w:rPr>
          <w:rFonts w:hint="eastAsia" w:ascii="宋体" w:hAnsi="宋体"/>
          <w:sz w:val="24"/>
          <w:szCs w:val="24"/>
        </w:rPr>
        <w:t>贰</w:t>
      </w:r>
      <w:r>
        <w:rPr>
          <w:rFonts w:ascii="宋体" w:hAnsi="宋体"/>
          <w:sz w:val="24"/>
          <w:szCs w:val="24"/>
        </w:rPr>
        <w:t>副提交。竞价响应文件正本和副本如有不一致之处，以正本为准。</w:t>
      </w:r>
    </w:p>
    <w:p>
      <w:pPr>
        <w:pStyle w:val="17"/>
        <w:spacing w:line="360" w:lineRule="auto"/>
        <w:ind w:firstLine="480"/>
        <w:rPr>
          <w:rFonts w:ascii="宋体" w:hAnsi="宋体"/>
          <w:sz w:val="24"/>
          <w:szCs w:val="24"/>
        </w:rPr>
      </w:pPr>
      <w:r>
        <w:rPr>
          <w:rFonts w:ascii="宋体" w:hAnsi="宋体"/>
          <w:sz w:val="24"/>
          <w:szCs w:val="24"/>
        </w:rPr>
        <w:t>16.2竞价响应文件正本与副本均需使用A4纸用永久性字迹打印，并需在竞价响应文件封面右上角清楚地注明“正本”或“副本”。</w:t>
      </w:r>
    </w:p>
    <w:p>
      <w:pPr>
        <w:pStyle w:val="17"/>
        <w:spacing w:line="360" w:lineRule="auto"/>
        <w:ind w:firstLine="480"/>
        <w:rPr>
          <w:rFonts w:ascii="宋体" w:hAnsi="宋体"/>
          <w:sz w:val="24"/>
          <w:szCs w:val="24"/>
        </w:rPr>
      </w:pPr>
      <w:r>
        <w:rPr>
          <w:rFonts w:ascii="宋体" w:hAnsi="宋体"/>
          <w:sz w:val="24"/>
          <w:szCs w:val="24"/>
        </w:rPr>
        <w:t>16.3竞价响应文件封面、竞价书均应加盖竞买人印章并经法定代表人签字和盖章。竞价响应文件签字及内容均须符合要求，否则竞价响应文件签署无效。</w:t>
      </w:r>
    </w:p>
    <w:p>
      <w:pPr>
        <w:pStyle w:val="17"/>
        <w:spacing w:line="360" w:lineRule="auto"/>
        <w:ind w:firstLine="480"/>
        <w:rPr>
          <w:rFonts w:ascii="宋体" w:hAnsi="宋体"/>
          <w:sz w:val="24"/>
          <w:szCs w:val="24"/>
        </w:rPr>
      </w:pPr>
      <w:r>
        <w:rPr>
          <w:rFonts w:ascii="宋体" w:hAnsi="宋体"/>
          <w:sz w:val="24"/>
          <w:szCs w:val="24"/>
        </w:rPr>
        <w:t>16.4全套竞价响应文件不准有涂改和行间插字。如有修改，修改处应加盖竞买人公章或由委托人签字或盖章。</w:t>
      </w:r>
    </w:p>
    <w:p>
      <w:pPr>
        <w:pStyle w:val="17"/>
        <w:spacing w:line="360" w:lineRule="auto"/>
        <w:ind w:firstLine="480"/>
        <w:jc w:val="center"/>
        <w:rPr>
          <w:rFonts w:ascii="宋体" w:hAnsi="宋体"/>
          <w:b/>
          <w:sz w:val="24"/>
          <w:szCs w:val="24"/>
        </w:rPr>
      </w:pPr>
      <w:r>
        <w:rPr>
          <w:rFonts w:ascii="宋体" w:hAnsi="宋体"/>
          <w:b/>
          <w:sz w:val="24"/>
          <w:szCs w:val="24"/>
        </w:rPr>
        <w:t>（四）竞价响应文件的递交</w:t>
      </w:r>
    </w:p>
    <w:p>
      <w:pPr>
        <w:pStyle w:val="17"/>
        <w:spacing w:line="360" w:lineRule="auto"/>
        <w:ind w:firstLine="480"/>
        <w:jc w:val="center"/>
        <w:rPr>
          <w:rFonts w:ascii="宋体" w:hAnsi="宋体"/>
          <w:sz w:val="24"/>
          <w:szCs w:val="24"/>
        </w:rPr>
      </w:pPr>
    </w:p>
    <w:p>
      <w:pPr>
        <w:pStyle w:val="17"/>
        <w:spacing w:line="360" w:lineRule="auto"/>
        <w:ind w:firstLine="480"/>
        <w:rPr>
          <w:rFonts w:ascii="宋体" w:hAnsi="宋体"/>
          <w:b/>
          <w:bCs/>
          <w:sz w:val="24"/>
          <w:szCs w:val="24"/>
        </w:rPr>
      </w:pPr>
      <w:r>
        <w:rPr>
          <w:rFonts w:ascii="宋体" w:hAnsi="宋体"/>
          <w:b/>
          <w:bCs/>
          <w:sz w:val="24"/>
          <w:szCs w:val="24"/>
        </w:rPr>
        <w:t>17、竞价响应文件的密封与标志</w:t>
      </w:r>
    </w:p>
    <w:p>
      <w:pPr>
        <w:pStyle w:val="17"/>
        <w:spacing w:line="360" w:lineRule="auto"/>
        <w:ind w:firstLine="480"/>
        <w:rPr>
          <w:rFonts w:ascii="宋体" w:hAnsi="宋体"/>
          <w:sz w:val="24"/>
          <w:szCs w:val="24"/>
        </w:rPr>
      </w:pPr>
      <w:r>
        <w:rPr>
          <w:rFonts w:ascii="宋体" w:hAnsi="宋体"/>
          <w:sz w:val="24"/>
          <w:szCs w:val="24"/>
        </w:rPr>
        <w:t>17.1竞买人应将竞价响应文件的正本和副本分别密封在两个外层包封中，并在外包封上注明：（1）竞卖人名称，（2）项目名称，（3）项目编号，（4）</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r>
        <w:rPr>
          <w:rFonts w:ascii="宋体" w:hAnsi="宋体"/>
          <w:sz w:val="24"/>
          <w:szCs w:val="24"/>
          <w:u w:val="single"/>
        </w:rPr>
        <w:t xml:space="preserve">   </w:t>
      </w:r>
      <w:r>
        <w:rPr>
          <w:rFonts w:ascii="宋体" w:hAnsi="宋体"/>
          <w:sz w:val="24"/>
          <w:szCs w:val="24"/>
        </w:rPr>
        <w:t>时分竞价，此时间前不得开封。</w:t>
      </w:r>
    </w:p>
    <w:p>
      <w:pPr>
        <w:pStyle w:val="17"/>
        <w:spacing w:line="360" w:lineRule="auto"/>
        <w:ind w:firstLine="480"/>
        <w:rPr>
          <w:rFonts w:ascii="宋体" w:hAnsi="宋体"/>
          <w:sz w:val="24"/>
          <w:szCs w:val="24"/>
        </w:rPr>
      </w:pPr>
      <w:r>
        <w:rPr>
          <w:rFonts w:ascii="宋体" w:hAnsi="宋体"/>
          <w:sz w:val="24"/>
          <w:szCs w:val="24"/>
        </w:rPr>
        <w:t>17.2所有竞价响应文件外层密封袋的封口处应加盖竞买人印章。</w:t>
      </w:r>
    </w:p>
    <w:p>
      <w:pPr>
        <w:pStyle w:val="17"/>
        <w:spacing w:line="360" w:lineRule="auto"/>
        <w:ind w:firstLine="480"/>
        <w:rPr>
          <w:rFonts w:ascii="宋体" w:hAnsi="宋体"/>
          <w:b/>
          <w:bCs/>
          <w:sz w:val="24"/>
          <w:szCs w:val="24"/>
        </w:rPr>
      </w:pPr>
      <w:r>
        <w:rPr>
          <w:rFonts w:ascii="宋体" w:hAnsi="宋体"/>
          <w:b/>
          <w:bCs/>
          <w:sz w:val="24"/>
          <w:szCs w:val="24"/>
        </w:rPr>
        <w:t>18、竞价响应文件的提交</w:t>
      </w:r>
    </w:p>
    <w:p>
      <w:pPr>
        <w:pStyle w:val="17"/>
        <w:spacing w:line="360" w:lineRule="auto"/>
        <w:ind w:firstLine="480"/>
        <w:rPr>
          <w:rFonts w:ascii="宋体" w:hAnsi="宋体"/>
          <w:sz w:val="24"/>
          <w:szCs w:val="24"/>
        </w:rPr>
      </w:pPr>
      <w:r>
        <w:rPr>
          <w:rFonts w:ascii="宋体" w:hAnsi="宋体"/>
          <w:sz w:val="24"/>
          <w:szCs w:val="24"/>
        </w:rPr>
        <w:t>18.1竞价响应文件应按前附表所规定的地点，于截止时间前提交，并办理接收手续。</w:t>
      </w:r>
    </w:p>
    <w:p>
      <w:pPr>
        <w:pStyle w:val="17"/>
        <w:spacing w:line="360" w:lineRule="auto"/>
        <w:ind w:firstLine="480"/>
        <w:rPr>
          <w:rFonts w:ascii="宋体" w:hAnsi="宋体"/>
          <w:b/>
          <w:bCs/>
          <w:sz w:val="24"/>
          <w:szCs w:val="24"/>
        </w:rPr>
      </w:pPr>
      <w:r>
        <w:rPr>
          <w:rFonts w:ascii="宋体" w:hAnsi="宋体"/>
          <w:b/>
          <w:bCs/>
          <w:sz w:val="24"/>
          <w:szCs w:val="24"/>
        </w:rPr>
        <w:t>19、竞价响应文件提交截止时间</w:t>
      </w:r>
    </w:p>
    <w:p>
      <w:pPr>
        <w:pStyle w:val="17"/>
        <w:spacing w:line="360" w:lineRule="auto"/>
        <w:ind w:firstLine="480"/>
        <w:rPr>
          <w:rFonts w:ascii="宋体" w:hAnsi="宋体"/>
          <w:sz w:val="24"/>
          <w:szCs w:val="24"/>
        </w:rPr>
      </w:pPr>
      <w:r>
        <w:rPr>
          <w:rFonts w:ascii="宋体" w:hAnsi="宋体"/>
          <w:sz w:val="24"/>
          <w:szCs w:val="24"/>
        </w:rPr>
        <w:t>19.1竞买人应在前附表规定的时间之前将竞价响应文件提交给竞卖人。</w:t>
      </w:r>
    </w:p>
    <w:p>
      <w:pPr>
        <w:pStyle w:val="17"/>
        <w:spacing w:line="360" w:lineRule="auto"/>
        <w:ind w:firstLine="480"/>
        <w:rPr>
          <w:rFonts w:ascii="宋体" w:hAnsi="宋体"/>
          <w:b/>
          <w:bCs/>
          <w:sz w:val="24"/>
          <w:szCs w:val="24"/>
        </w:rPr>
      </w:pPr>
      <w:r>
        <w:rPr>
          <w:rFonts w:ascii="宋体" w:hAnsi="宋体"/>
          <w:b/>
          <w:bCs/>
          <w:sz w:val="24"/>
          <w:szCs w:val="24"/>
        </w:rPr>
        <w:t>20、迟交的竞价响应文件</w:t>
      </w:r>
    </w:p>
    <w:p>
      <w:pPr>
        <w:pStyle w:val="17"/>
        <w:spacing w:line="360" w:lineRule="auto"/>
        <w:ind w:firstLine="480"/>
        <w:rPr>
          <w:rFonts w:ascii="宋体" w:hAnsi="宋体"/>
          <w:sz w:val="24"/>
          <w:szCs w:val="24"/>
        </w:rPr>
      </w:pPr>
      <w:r>
        <w:rPr>
          <w:rFonts w:ascii="宋体" w:hAnsi="宋体"/>
          <w:sz w:val="24"/>
          <w:szCs w:val="24"/>
        </w:rPr>
        <w:t>20.1竞卖人在竞价截止时间以后收到的竞价响应文件，将原封退给竞买人。</w:t>
      </w:r>
    </w:p>
    <w:p>
      <w:pPr>
        <w:pStyle w:val="17"/>
        <w:spacing w:line="360" w:lineRule="auto"/>
        <w:ind w:firstLine="480"/>
        <w:rPr>
          <w:rFonts w:ascii="宋体" w:hAnsi="宋体"/>
          <w:b/>
          <w:bCs/>
          <w:sz w:val="24"/>
          <w:szCs w:val="24"/>
        </w:rPr>
      </w:pPr>
      <w:r>
        <w:rPr>
          <w:rFonts w:ascii="宋体" w:hAnsi="宋体"/>
          <w:b/>
          <w:bCs/>
          <w:sz w:val="24"/>
          <w:szCs w:val="24"/>
        </w:rPr>
        <w:t>21、竞价响应文件的修改与撤回</w:t>
      </w:r>
    </w:p>
    <w:p>
      <w:pPr>
        <w:pStyle w:val="17"/>
        <w:spacing w:line="360" w:lineRule="auto"/>
        <w:ind w:firstLine="480"/>
        <w:rPr>
          <w:rFonts w:ascii="宋体" w:hAnsi="宋体"/>
          <w:sz w:val="24"/>
          <w:szCs w:val="24"/>
        </w:rPr>
      </w:pPr>
      <w:r>
        <w:rPr>
          <w:rFonts w:ascii="宋体" w:hAnsi="宋体"/>
          <w:sz w:val="24"/>
          <w:szCs w:val="24"/>
        </w:rPr>
        <w:t>21.1竞买人在递交竞价响应文件之后，在规定的竞价截止时间之前，可以书面形式向竞卖人递交修改或撤回其竞价响应文件的通知。在竞价截止时间之后，不能更改竞价响应文件。</w:t>
      </w:r>
    </w:p>
    <w:p>
      <w:pPr>
        <w:pStyle w:val="17"/>
        <w:spacing w:line="360" w:lineRule="auto"/>
        <w:ind w:firstLine="480"/>
        <w:rPr>
          <w:rFonts w:ascii="宋体" w:hAnsi="宋体"/>
          <w:sz w:val="24"/>
          <w:szCs w:val="24"/>
        </w:rPr>
      </w:pPr>
      <w:r>
        <w:rPr>
          <w:rFonts w:ascii="宋体" w:hAnsi="宋体"/>
          <w:sz w:val="24"/>
          <w:szCs w:val="24"/>
        </w:rPr>
        <w:t>21.2竞买人竞价响应文件的修改或撤回通知，应按规定编制、密封、标志和提交（在内外层包封上标明“修改”或“撤回”字样）。</w:t>
      </w:r>
    </w:p>
    <w:p>
      <w:pPr>
        <w:pStyle w:val="17"/>
        <w:spacing w:line="360" w:lineRule="auto"/>
        <w:jc w:val="center"/>
        <w:rPr>
          <w:rFonts w:ascii="宋体" w:hAnsi="宋体"/>
          <w:b/>
          <w:sz w:val="24"/>
          <w:szCs w:val="24"/>
        </w:rPr>
      </w:pPr>
    </w:p>
    <w:p>
      <w:pPr>
        <w:pStyle w:val="17"/>
        <w:spacing w:line="360" w:lineRule="auto"/>
        <w:jc w:val="center"/>
        <w:rPr>
          <w:rFonts w:ascii="宋体" w:hAnsi="宋体"/>
          <w:b/>
          <w:sz w:val="24"/>
          <w:szCs w:val="24"/>
        </w:rPr>
      </w:pPr>
      <w:r>
        <w:rPr>
          <w:rFonts w:ascii="宋体" w:hAnsi="宋体"/>
          <w:b/>
          <w:sz w:val="24"/>
          <w:szCs w:val="24"/>
        </w:rPr>
        <w:t>（五）</w:t>
      </w:r>
      <w:r>
        <w:rPr>
          <w:rFonts w:hint="eastAsia" w:ascii="宋体" w:hAnsi="宋体"/>
          <w:b/>
          <w:sz w:val="24"/>
          <w:szCs w:val="24"/>
        </w:rPr>
        <w:t>竞价</w:t>
      </w:r>
    </w:p>
    <w:p>
      <w:pPr>
        <w:pStyle w:val="17"/>
        <w:spacing w:line="360" w:lineRule="auto"/>
        <w:jc w:val="center"/>
        <w:rPr>
          <w:rFonts w:ascii="宋体" w:hAnsi="宋体"/>
          <w:b/>
          <w:sz w:val="24"/>
          <w:szCs w:val="24"/>
        </w:rPr>
      </w:pPr>
    </w:p>
    <w:p>
      <w:pPr>
        <w:spacing w:line="360" w:lineRule="auto"/>
        <w:ind w:firstLine="477" w:firstLineChars="199"/>
        <w:rPr>
          <w:rFonts w:ascii="宋体" w:hAnsi="宋体"/>
          <w:b/>
          <w:bCs/>
          <w:kern w:val="0"/>
          <w:sz w:val="24"/>
          <w:szCs w:val="24"/>
        </w:rPr>
      </w:pPr>
      <w:r>
        <w:rPr>
          <w:rFonts w:ascii="宋体" w:hAnsi="宋体"/>
          <w:b/>
          <w:bCs/>
          <w:kern w:val="0"/>
          <w:sz w:val="24"/>
          <w:szCs w:val="24"/>
        </w:rPr>
        <w:t>22、竞价须知</w:t>
      </w:r>
    </w:p>
    <w:p>
      <w:pPr>
        <w:spacing w:line="360" w:lineRule="auto"/>
        <w:ind w:firstLine="480" w:firstLineChars="200"/>
        <w:rPr>
          <w:rFonts w:ascii="宋体" w:hAnsi="宋体"/>
          <w:sz w:val="24"/>
          <w:szCs w:val="24"/>
        </w:rPr>
      </w:pPr>
      <w:r>
        <w:rPr>
          <w:rFonts w:ascii="宋体" w:hAnsi="宋体"/>
          <w:sz w:val="24"/>
          <w:szCs w:val="24"/>
        </w:rPr>
        <w:t>22.1竞价会议由</w:t>
      </w:r>
      <w:r>
        <w:rPr>
          <w:rFonts w:hint="eastAsia" w:ascii="宋体" w:hAnsi="宋体"/>
          <w:sz w:val="24"/>
          <w:szCs w:val="24"/>
          <w:lang w:val="en-US" w:eastAsia="zh-CN"/>
        </w:rPr>
        <w:t>矿业公司</w:t>
      </w:r>
      <w:r>
        <w:rPr>
          <w:rFonts w:ascii="宋体" w:hAnsi="宋体"/>
          <w:sz w:val="24"/>
          <w:szCs w:val="24"/>
        </w:rPr>
        <w:t>主持，按竞价须知前附表规定的时间和地点举行，核验到会各竞买人身份，由竞买人代表检查竞价响应文件密封情况，经确认无误后，宣布有效竞价响应文件，由竞价小组对竞价响应文件进行评审。</w:t>
      </w:r>
    </w:p>
    <w:p>
      <w:pPr>
        <w:spacing w:line="360" w:lineRule="auto"/>
        <w:ind w:firstLine="480" w:firstLineChars="200"/>
        <w:rPr>
          <w:rFonts w:ascii="宋体" w:hAnsi="宋体"/>
          <w:sz w:val="24"/>
          <w:szCs w:val="24"/>
        </w:rPr>
      </w:pPr>
      <w:r>
        <w:rPr>
          <w:rFonts w:ascii="宋体" w:hAnsi="宋体"/>
          <w:sz w:val="24"/>
          <w:szCs w:val="24"/>
        </w:rPr>
        <w:t>22.2 在竞价时，当竞价响应文件出现下列情形之一的，竞卖人不予受理：</w:t>
      </w:r>
    </w:p>
    <w:p>
      <w:pPr>
        <w:spacing w:line="360" w:lineRule="auto"/>
        <w:ind w:firstLine="480" w:firstLineChars="200"/>
        <w:rPr>
          <w:rFonts w:ascii="宋体" w:hAnsi="宋体"/>
          <w:sz w:val="24"/>
          <w:szCs w:val="24"/>
        </w:rPr>
      </w:pPr>
      <w:r>
        <w:rPr>
          <w:rFonts w:ascii="宋体" w:hAnsi="宋体"/>
          <w:sz w:val="24"/>
          <w:szCs w:val="24"/>
        </w:rPr>
        <w:t>22.2.1 竞价响应文件逾期送达或者中途撤标或者未送达指定地点的；</w:t>
      </w:r>
    </w:p>
    <w:p>
      <w:pPr>
        <w:spacing w:line="360" w:lineRule="auto"/>
        <w:ind w:firstLine="480" w:firstLineChars="200"/>
        <w:rPr>
          <w:rFonts w:ascii="宋体" w:hAnsi="宋体"/>
          <w:sz w:val="24"/>
          <w:szCs w:val="24"/>
        </w:rPr>
      </w:pPr>
      <w:r>
        <w:rPr>
          <w:rFonts w:ascii="宋体" w:hAnsi="宋体"/>
          <w:sz w:val="24"/>
          <w:szCs w:val="24"/>
        </w:rPr>
        <w:t>22.2.2 竞价响应文件未按照竞价文件的要求予以密封的。</w:t>
      </w:r>
    </w:p>
    <w:p>
      <w:pPr>
        <w:spacing w:line="360" w:lineRule="auto"/>
        <w:ind w:firstLine="477" w:firstLineChars="199"/>
        <w:rPr>
          <w:rFonts w:ascii="宋体" w:hAnsi="宋体"/>
          <w:b/>
          <w:bCs/>
          <w:kern w:val="0"/>
          <w:sz w:val="24"/>
          <w:szCs w:val="24"/>
        </w:rPr>
      </w:pPr>
      <w:r>
        <w:rPr>
          <w:rFonts w:ascii="宋体" w:hAnsi="宋体"/>
          <w:b/>
          <w:bCs/>
          <w:kern w:val="0"/>
          <w:sz w:val="24"/>
          <w:szCs w:val="24"/>
        </w:rPr>
        <w:t>23、竞价响应文件澄清</w:t>
      </w:r>
    </w:p>
    <w:p>
      <w:pPr>
        <w:spacing w:line="360" w:lineRule="auto"/>
        <w:ind w:firstLine="480" w:firstLineChars="200"/>
        <w:rPr>
          <w:rFonts w:ascii="宋体" w:hAnsi="宋体"/>
          <w:sz w:val="24"/>
          <w:szCs w:val="24"/>
        </w:rPr>
      </w:pPr>
      <w:r>
        <w:rPr>
          <w:rFonts w:ascii="宋体" w:hAnsi="宋体"/>
          <w:sz w:val="24"/>
          <w:szCs w:val="24"/>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spacing w:line="360" w:lineRule="auto"/>
        <w:ind w:firstLine="480" w:firstLineChars="200"/>
        <w:rPr>
          <w:rFonts w:ascii="宋体" w:hAnsi="宋体"/>
          <w:sz w:val="24"/>
          <w:szCs w:val="24"/>
        </w:rPr>
      </w:pPr>
      <w:r>
        <w:rPr>
          <w:rFonts w:ascii="宋体" w:hAnsi="宋体"/>
          <w:sz w:val="24"/>
          <w:szCs w:val="24"/>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spacing w:line="360" w:lineRule="auto"/>
        <w:ind w:firstLine="480" w:firstLineChars="200"/>
        <w:rPr>
          <w:rFonts w:ascii="宋体" w:hAnsi="宋体"/>
          <w:sz w:val="24"/>
          <w:szCs w:val="24"/>
        </w:rPr>
      </w:pPr>
      <w:r>
        <w:rPr>
          <w:rFonts w:ascii="宋体" w:hAnsi="宋体"/>
          <w:sz w:val="24"/>
          <w:szCs w:val="24"/>
        </w:rPr>
        <w:t>23.3 书面答复须经竞买人法定代表人或其委托代理人签字或加盖印鉴，签字或加盖印鉴的书面答复将视为竞价响应文件的组成部分。</w:t>
      </w:r>
    </w:p>
    <w:p>
      <w:pPr>
        <w:spacing w:line="360" w:lineRule="auto"/>
        <w:ind w:firstLine="480" w:firstLineChars="200"/>
        <w:rPr>
          <w:rFonts w:ascii="宋体" w:hAnsi="宋体"/>
          <w:sz w:val="24"/>
          <w:szCs w:val="24"/>
        </w:rPr>
      </w:pPr>
      <w:r>
        <w:rPr>
          <w:rFonts w:ascii="宋体" w:hAnsi="宋体"/>
          <w:sz w:val="24"/>
          <w:szCs w:val="24"/>
        </w:rPr>
        <w:t>23.4 在竞价响应文件的审查、澄清、评价和比较以及合同签订过程中，竞买人对竞卖人或代理机构和竞价小组成员施加影响的任何行为，都将导致取消其成交资格。</w:t>
      </w:r>
    </w:p>
    <w:p>
      <w:pPr>
        <w:spacing w:line="420" w:lineRule="atLeast"/>
        <w:ind w:firstLine="480" w:firstLineChars="200"/>
        <w:rPr>
          <w:rFonts w:ascii="宋体" w:hAnsi="宋体"/>
          <w:b/>
          <w:sz w:val="24"/>
          <w:szCs w:val="24"/>
        </w:rPr>
      </w:pPr>
      <w:r>
        <w:rPr>
          <w:rFonts w:ascii="宋体" w:hAnsi="宋体"/>
          <w:b/>
          <w:sz w:val="24"/>
          <w:szCs w:val="24"/>
        </w:rPr>
        <w:t>本采购项目预算金额为</w:t>
      </w:r>
      <w:r>
        <w:rPr>
          <w:rFonts w:hint="eastAsia" w:ascii="宋体" w:hAnsi="宋体"/>
          <w:b/>
          <w:sz w:val="24"/>
          <w:szCs w:val="24"/>
        </w:rPr>
        <w:t>：单价不低于3</w:t>
      </w:r>
      <w:r>
        <w:rPr>
          <w:rFonts w:ascii="宋体" w:hAnsi="宋体"/>
          <w:b/>
          <w:sz w:val="24"/>
          <w:szCs w:val="24"/>
        </w:rPr>
        <w:t>3</w:t>
      </w:r>
      <w:r>
        <w:rPr>
          <w:rFonts w:hint="eastAsia" w:ascii="宋体" w:hAnsi="宋体"/>
          <w:b/>
          <w:sz w:val="24"/>
          <w:szCs w:val="24"/>
        </w:rPr>
        <w:t>元/吨（含税</w:t>
      </w:r>
      <w:r>
        <w:rPr>
          <w:rFonts w:ascii="宋体" w:hAnsi="宋体"/>
          <w:b/>
          <w:sz w:val="24"/>
          <w:szCs w:val="24"/>
        </w:rPr>
        <w:t>3</w:t>
      </w:r>
      <w:r>
        <w:rPr>
          <w:rFonts w:hint="eastAsia" w:ascii="宋体" w:hAnsi="宋体"/>
          <w:b/>
          <w:sz w:val="24"/>
          <w:szCs w:val="24"/>
        </w:rPr>
        <w:t>%），</w:t>
      </w:r>
      <w:r>
        <w:rPr>
          <w:rFonts w:ascii="宋体" w:hAnsi="宋体"/>
          <w:b/>
          <w:sz w:val="24"/>
          <w:szCs w:val="24"/>
        </w:rPr>
        <w:t>供应商竞价报价</w:t>
      </w:r>
      <w:r>
        <w:rPr>
          <w:rFonts w:hint="eastAsia" w:ascii="宋体" w:hAnsi="宋体"/>
          <w:b/>
          <w:sz w:val="24"/>
          <w:szCs w:val="24"/>
        </w:rPr>
        <w:t>低于</w:t>
      </w:r>
      <w:r>
        <w:rPr>
          <w:rFonts w:ascii="宋体" w:hAnsi="宋体"/>
          <w:b/>
          <w:sz w:val="24"/>
          <w:szCs w:val="24"/>
        </w:rPr>
        <w:t>预算金额的为无效竞价。</w:t>
      </w:r>
    </w:p>
    <w:p>
      <w:pPr>
        <w:spacing w:line="420" w:lineRule="atLeast"/>
        <w:ind w:firstLine="480" w:firstLineChars="200"/>
        <w:rPr>
          <w:rFonts w:ascii="宋体" w:hAnsi="宋体"/>
          <w:b/>
          <w:sz w:val="24"/>
          <w:szCs w:val="24"/>
        </w:rPr>
      </w:pPr>
    </w:p>
    <w:p>
      <w:pPr>
        <w:spacing w:line="360" w:lineRule="auto"/>
        <w:ind w:firstLine="480" w:firstLineChars="200"/>
        <w:rPr>
          <w:rFonts w:ascii="宋体" w:hAnsi="宋体"/>
          <w:b/>
          <w:sz w:val="24"/>
          <w:szCs w:val="24"/>
        </w:rPr>
      </w:pPr>
      <w:r>
        <w:rPr>
          <w:rFonts w:ascii="宋体" w:hAnsi="宋体"/>
          <w:b/>
          <w:sz w:val="24"/>
          <w:szCs w:val="24"/>
        </w:rPr>
        <w:t>24、竞价程序</w:t>
      </w:r>
    </w:p>
    <w:p>
      <w:pPr>
        <w:spacing w:line="360" w:lineRule="auto"/>
        <w:ind w:firstLine="480" w:firstLineChars="200"/>
        <w:rPr>
          <w:rFonts w:hint="eastAsia" w:ascii="宋体" w:hAnsi="宋体"/>
          <w:sz w:val="24"/>
          <w:szCs w:val="24"/>
          <w:lang w:eastAsia="zh-CN"/>
        </w:rPr>
      </w:pPr>
      <w:r>
        <w:rPr>
          <w:rFonts w:ascii="宋体" w:hAnsi="宋体"/>
          <w:sz w:val="24"/>
          <w:szCs w:val="24"/>
        </w:rPr>
        <w:t>24.1、竞价小组：本项目竞价小组由3人组成</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ascii="宋体" w:hAnsi="宋体"/>
          <w:sz w:val="24"/>
          <w:szCs w:val="24"/>
        </w:rPr>
        <w:t>24.2、推荐竞价组长：组长由竞价小组根据相关规定推选竞价组长。</w:t>
      </w:r>
    </w:p>
    <w:p>
      <w:pPr>
        <w:spacing w:line="360" w:lineRule="auto"/>
        <w:ind w:firstLine="480" w:firstLineChars="200"/>
        <w:rPr>
          <w:rFonts w:ascii="宋体" w:hAnsi="宋体"/>
          <w:sz w:val="24"/>
          <w:szCs w:val="24"/>
        </w:rPr>
      </w:pPr>
      <w:r>
        <w:rPr>
          <w:rFonts w:ascii="宋体" w:hAnsi="宋体"/>
          <w:sz w:val="24"/>
          <w:szCs w:val="24"/>
        </w:rPr>
        <w:t>24.3、竞卖人应当按竞争性竞价文件的规定，在递交竞价响应文件截止时间的同一时间组织公开竞价。报名的所有竞买人代表、竞卖人和有关方面代表参加。参加竞价的代表应签名报到以证明其出席。</w:t>
      </w:r>
    </w:p>
    <w:p>
      <w:pPr>
        <w:spacing w:line="360" w:lineRule="auto"/>
        <w:ind w:firstLine="480" w:firstLineChars="200"/>
        <w:rPr>
          <w:rFonts w:ascii="宋体" w:hAnsi="宋体"/>
          <w:sz w:val="24"/>
          <w:szCs w:val="24"/>
        </w:rPr>
      </w:pPr>
      <w:bookmarkStart w:id="9" w:name="_Toc299697299"/>
      <w:bookmarkStart w:id="10" w:name="_Toc520356169"/>
      <w:bookmarkStart w:id="11" w:name="_Toc297789726"/>
      <w:r>
        <w:rPr>
          <w:rFonts w:ascii="宋体" w:hAnsi="宋体"/>
          <w:sz w:val="24"/>
          <w:szCs w:val="24"/>
        </w:rPr>
        <w:t>24.4、竞价小组对竞买人响应文件及竞价响应文件进行资格性和符合性审查，通过资格性和符合性审查的竞买人才允许进入竞价程序</w:t>
      </w:r>
      <w:r>
        <w:rPr>
          <w:rFonts w:hint="eastAsia" w:ascii="宋体" w:hAnsi="宋体"/>
          <w:sz w:val="24"/>
          <w:szCs w:val="24"/>
        </w:rPr>
        <w:t>，竞价程序采用全公开方式，由竞价小组现场宣读各竞买人的实际竞价</w:t>
      </w:r>
      <w:r>
        <w:rPr>
          <w:rFonts w:ascii="宋体" w:hAnsi="宋体"/>
          <w:sz w:val="24"/>
          <w:szCs w:val="24"/>
        </w:rPr>
        <w:t>。</w:t>
      </w:r>
    </w:p>
    <w:p>
      <w:pPr>
        <w:spacing w:line="360" w:lineRule="auto"/>
        <w:ind w:firstLine="240" w:firstLineChars="100"/>
        <w:rPr>
          <w:rFonts w:ascii="宋体" w:hAnsi="宋体"/>
          <w:sz w:val="24"/>
          <w:szCs w:val="24"/>
        </w:rPr>
      </w:pPr>
      <w:r>
        <w:rPr>
          <w:rFonts w:ascii="宋体" w:hAnsi="宋体"/>
          <w:sz w:val="24"/>
          <w:szCs w:val="24"/>
        </w:rPr>
        <w:t>①第一轮竞价</w:t>
      </w:r>
    </w:p>
    <w:p>
      <w:pPr>
        <w:spacing w:line="360" w:lineRule="auto"/>
        <w:ind w:firstLine="480" w:firstLineChars="200"/>
        <w:rPr>
          <w:rFonts w:ascii="宋体" w:hAnsi="宋体"/>
          <w:sz w:val="24"/>
          <w:szCs w:val="24"/>
        </w:rPr>
      </w:pPr>
      <w:r>
        <w:rPr>
          <w:rFonts w:ascii="宋体" w:hAnsi="宋体"/>
          <w:sz w:val="24"/>
          <w:szCs w:val="24"/>
        </w:rPr>
        <w:t>竞价小组按已确定的竞价顺序</w:t>
      </w:r>
      <w:r>
        <w:rPr>
          <w:rFonts w:hint="eastAsia" w:ascii="宋体" w:hAnsi="宋体"/>
          <w:sz w:val="24"/>
          <w:szCs w:val="24"/>
        </w:rPr>
        <w:t>（按签到顺序）</w:t>
      </w:r>
      <w:r>
        <w:rPr>
          <w:rFonts w:ascii="宋体" w:hAnsi="宋体"/>
          <w:sz w:val="24"/>
          <w:szCs w:val="24"/>
        </w:rPr>
        <w:t>，</w:t>
      </w:r>
      <w:r>
        <w:rPr>
          <w:rFonts w:hint="eastAsia" w:ascii="宋体" w:hAnsi="宋体"/>
          <w:sz w:val="24"/>
          <w:szCs w:val="24"/>
        </w:rPr>
        <w:t>分别对</w:t>
      </w:r>
      <w:r>
        <w:rPr>
          <w:rFonts w:ascii="宋体" w:hAnsi="宋体"/>
          <w:sz w:val="24"/>
          <w:szCs w:val="24"/>
        </w:rPr>
        <w:t>符合采购需求、质量和服务</w:t>
      </w:r>
      <w:r>
        <w:rPr>
          <w:rFonts w:hint="eastAsia" w:ascii="宋体" w:hAnsi="宋体"/>
          <w:sz w:val="24"/>
          <w:szCs w:val="24"/>
        </w:rPr>
        <w:t>的竞买人宣读其竞价</w:t>
      </w:r>
      <w:r>
        <w:rPr>
          <w:rFonts w:ascii="宋体" w:hAnsi="宋体"/>
          <w:sz w:val="24"/>
          <w:szCs w:val="24"/>
        </w:rPr>
        <w:t>，并了解其竞价组成情况。</w:t>
      </w:r>
    </w:p>
    <w:p>
      <w:pPr>
        <w:spacing w:line="360" w:lineRule="auto"/>
        <w:ind w:firstLine="480" w:firstLineChars="200"/>
        <w:rPr>
          <w:rFonts w:ascii="宋体" w:hAnsi="宋体"/>
          <w:sz w:val="24"/>
          <w:szCs w:val="24"/>
        </w:rPr>
      </w:pPr>
      <w:r>
        <w:rPr>
          <w:rFonts w:ascii="宋体" w:hAnsi="宋体"/>
          <w:sz w:val="24"/>
          <w:szCs w:val="24"/>
        </w:rPr>
        <w:t>代理机构对竞价过程和重要竞价内容进行记录，竞价双方在记录上签字确认。</w:t>
      </w:r>
    </w:p>
    <w:p>
      <w:pPr>
        <w:spacing w:line="360" w:lineRule="auto"/>
        <w:ind w:firstLine="480" w:firstLineChars="200"/>
        <w:rPr>
          <w:rFonts w:ascii="宋体" w:hAnsi="宋体"/>
          <w:sz w:val="24"/>
          <w:szCs w:val="24"/>
        </w:rPr>
      </w:pPr>
      <w:r>
        <w:rPr>
          <w:rFonts w:ascii="宋体" w:hAnsi="宋体"/>
          <w:sz w:val="24"/>
          <w:szCs w:val="24"/>
        </w:rPr>
        <w:t>竞价小组一致确定响应竞买人符合竞价文件要求的，按竞价文件设定的方法和标准确定成交候选人。</w:t>
      </w:r>
    </w:p>
    <w:p>
      <w:pPr>
        <w:spacing w:line="360" w:lineRule="auto"/>
        <w:ind w:firstLine="480" w:firstLineChars="200"/>
        <w:rPr>
          <w:rFonts w:ascii="宋体" w:hAnsi="宋体"/>
          <w:sz w:val="24"/>
          <w:szCs w:val="24"/>
        </w:rPr>
      </w:pPr>
      <w:r>
        <w:rPr>
          <w:rFonts w:hint="eastAsia" w:ascii="宋体" w:hAnsi="宋体"/>
          <w:sz w:val="24"/>
          <w:szCs w:val="24"/>
        </w:rPr>
        <w:t>若</w:t>
      </w:r>
      <w:r>
        <w:rPr>
          <w:rFonts w:ascii="宋体" w:hAnsi="宋体"/>
          <w:sz w:val="24"/>
          <w:szCs w:val="24"/>
        </w:rPr>
        <w:t>在第一轮竞价中竞价小组未能确定成交</w:t>
      </w:r>
      <w:r>
        <w:rPr>
          <w:rFonts w:hint="eastAsia" w:ascii="宋体" w:hAnsi="宋体"/>
          <w:sz w:val="24"/>
          <w:szCs w:val="24"/>
        </w:rPr>
        <w:t>竞买人</w:t>
      </w:r>
      <w:r>
        <w:rPr>
          <w:rFonts w:ascii="宋体" w:hAnsi="宋体"/>
          <w:sz w:val="24"/>
          <w:szCs w:val="24"/>
        </w:rPr>
        <w:t>的，</w:t>
      </w:r>
      <w:r>
        <w:rPr>
          <w:rFonts w:hint="eastAsia" w:ascii="宋体" w:hAnsi="宋体"/>
          <w:sz w:val="24"/>
          <w:szCs w:val="24"/>
        </w:rPr>
        <w:t>可让</w:t>
      </w:r>
      <w:r>
        <w:rPr>
          <w:rFonts w:ascii="宋体" w:hAnsi="宋体"/>
          <w:sz w:val="24"/>
          <w:szCs w:val="24"/>
        </w:rPr>
        <w:t>竞价</w:t>
      </w:r>
      <w:r>
        <w:rPr>
          <w:rFonts w:hint="eastAsia" w:ascii="宋体" w:hAnsi="宋体"/>
          <w:sz w:val="24"/>
          <w:szCs w:val="24"/>
        </w:rPr>
        <w:t>人</w:t>
      </w:r>
      <w:r>
        <w:rPr>
          <w:rFonts w:ascii="宋体" w:hAnsi="宋体"/>
          <w:sz w:val="24"/>
          <w:szCs w:val="24"/>
        </w:rPr>
        <w:t>进行第二轮竞价。</w:t>
      </w:r>
    </w:p>
    <w:p>
      <w:pPr>
        <w:spacing w:line="360" w:lineRule="auto"/>
        <w:ind w:firstLine="240" w:firstLineChars="100"/>
        <w:rPr>
          <w:rFonts w:ascii="宋体" w:hAnsi="宋体"/>
          <w:sz w:val="24"/>
          <w:szCs w:val="24"/>
        </w:rPr>
      </w:pPr>
      <w:r>
        <w:rPr>
          <w:rFonts w:ascii="宋体" w:hAnsi="宋体"/>
          <w:sz w:val="24"/>
          <w:szCs w:val="24"/>
        </w:rPr>
        <w:t>③第二轮竞价</w:t>
      </w:r>
    </w:p>
    <w:p>
      <w:pPr>
        <w:spacing w:line="360" w:lineRule="auto"/>
        <w:ind w:firstLine="480" w:firstLineChars="200"/>
        <w:rPr>
          <w:rFonts w:ascii="宋体" w:hAnsi="宋体"/>
          <w:sz w:val="24"/>
          <w:szCs w:val="24"/>
        </w:rPr>
      </w:pPr>
      <w:r>
        <w:rPr>
          <w:rFonts w:hint="eastAsia" w:ascii="宋体" w:hAnsi="宋体"/>
          <w:sz w:val="24"/>
          <w:szCs w:val="24"/>
        </w:rPr>
        <w:t>第二轮竞价现场填写并递交，由竞价小组现场宣读</w:t>
      </w:r>
      <w:r>
        <w:rPr>
          <w:rFonts w:ascii="宋体" w:hAnsi="宋体"/>
          <w:sz w:val="24"/>
          <w:szCs w:val="24"/>
        </w:rPr>
        <w:t>。代理机构对竞价过程和竞价内容进行记录，竞价双方在记录上签字确认。竞价小组按竞价文件设定的方法和标准确定成交候选人。</w:t>
      </w:r>
    </w:p>
    <w:p>
      <w:pPr>
        <w:spacing w:line="360" w:lineRule="auto"/>
        <w:ind w:firstLine="480" w:firstLineChars="200"/>
        <w:rPr>
          <w:rFonts w:ascii="宋体" w:hAnsi="宋体"/>
          <w:b/>
          <w:bCs/>
          <w:sz w:val="24"/>
          <w:szCs w:val="24"/>
        </w:rPr>
      </w:pPr>
      <w:r>
        <w:rPr>
          <w:rFonts w:ascii="宋体" w:hAnsi="宋体"/>
          <w:sz w:val="24"/>
          <w:szCs w:val="24"/>
        </w:rPr>
        <w:t>第二轮竞价竞价小组</w:t>
      </w:r>
      <w:r>
        <w:rPr>
          <w:rFonts w:hint="eastAsia" w:ascii="宋体" w:hAnsi="宋体"/>
          <w:sz w:val="24"/>
          <w:szCs w:val="24"/>
        </w:rPr>
        <w:t>仍</w:t>
      </w:r>
      <w:r>
        <w:rPr>
          <w:rFonts w:ascii="宋体" w:hAnsi="宋体"/>
          <w:sz w:val="24"/>
          <w:szCs w:val="24"/>
        </w:rPr>
        <w:t>未能确定成交候选人的，</w:t>
      </w:r>
      <w:r>
        <w:rPr>
          <w:rFonts w:hint="eastAsia" w:ascii="宋体" w:hAnsi="宋体"/>
          <w:sz w:val="24"/>
          <w:szCs w:val="24"/>
        </w:rPr>
        <w:t>可</w:t>
      </w:r>
      <w:r>
        <w:rPr>
          <w:rFonts w:ascii="宋体" w:hAnsi="宋体"/>
          <w:sz w:val="24"/>
          <w:szCs w:val="24"/>
        </w:rPr>
        <w:t>进行第三轮竞价。以此类推</w:t>
      </w:r>
      <w:r>
        <w:rPr>
          <w:rFonts w:hint="eastAsia" w:ascii="宋体" w:hAnsi="宋体"/>
          <w:sz w:val="24"/>
          <w:szCs w:val="24"/>
        </w:rPr>
        <w:t>直至确定最报高竞价为止</w:t>
      </w:r>
      <w:r>
        <w:rPr>
          <w:rFonts w:ascii="宋体" w:hAnsi="宋体"/>
          <w:sz w:val="24"/>
          <w:szCs w:val="24"/>
        </w:rPr>
        <w:t>。</w:t>
      </w:r>
    </w:p>
    <w:p>
      <w:pPr>
        <w:spacing w:line="360" w:lineRule="auto"/>
        <w:ind w:firstLine="480" w:firstLineChars="200"/>
        <w:rPr>
          <w:rFonts w:ascii="宋体" w:hAnsi="宋体"/>
          <w:b/>
          <w:sz w:val="24"/>
          <w:szCs w:val="24"/>
        </w:rPr>
      </w:pPr>
      <w:r>
        <w:rPr>
          <w:rFonts w:ascii="宋体" w:hAnsi="宋体"/>
          <w:b/>
          <w:sz w:val="24"/>
          <w:szCs w:val="24"/>
        </w:rPr>
        <w:t>25、</w:t>
      </w:r>
      <w:r>
        <w:rPr>
          <w:rFonts w:hint="eastAsia" w:ascii="宋体" w:hAnsi="宋体"/>
          <w:b/>
          <w:sz w:val="24"/>
          <w:szCs w:val="24"/>
        </w:rPr>
        <w:t>成交原则</w:t>
      </w:r>
    </w:p>
    <w:p>
      <w:pPr>
        <w:spacing w:line="360" w:lineRule="auto"/>
        <w:ind w:firstLine="480" w:firstLineChars="200"/>
        <w:rPr>
          <w:rFonts w:ascii="宋体" w:hAnsi="宋体"/>
          <w:sz w:val="24"/>
          <w:szCs w:val="24"/>
        </w:rPr>
      </w:pPr>
      <w:r>
        <w:rPr>
          <w:rFonts w:ascii="宋体" w:hAnsi="宋体"/>
          <w:sz w:val="24"/>
          <w:szCs w:val="24"/>
        </w:rPr>
        <w:t>成交候选人</w:t>
      </w:r>
      <w:r>
        <w:rPr>
          <w:rFonts w:hint="eastAsia" w:ascii="宋体" w:hAnsi="宋体"/>
          <w:sz w:val="24"/>
          <w:szCs w:val="24"/>
        </w:rPr>
        <w:t>的每轮</w:t>
      </w:r>
      <w:r>
        <w:rPr>
          <w:rFonts w:ascii="宋体" w:hAnsi="宋体"/>
          <w:sz w:val="24"/>
          <w:szCs w:val="24"/>
        </w:rPr>
        <w:t>竞价，密封递交竞价小组。竞价小组按竞价从</w:t>
      </w:r>
      <w:r>
        <w:rPr>
          <w:rFonts w:hint="eastAsia" w:ascii="宋体" w:hAnsi="宋体"/>
          <w:sz w:val="24"/>
          <w:szCs w:val="24"/>
        </w:rPr>
        <w:t>高</w:t>
      </w:r>
      <w:r>
        <w:rPr>
          <w:rFonts w:ascii="宋体" w:hAnsi="宋体"/>
          <w:sz w:val="24"/>
          <w:szCs w:val="24"/>
        </w:rPr>
        <w:t>到</w:t>
      </w:r>
      <w:r>
        <w:rPr>
          <w:rFonts w:hint="eastAsia" w:ascii="宋体" w:hAnsi="宋体"/>
          <w:sz w:val="24"/>
          <w:szCs w:val="24"/>
        </w:rPr>
        <w:t>低</w:t>
      </w:r>
      <w:r>
        <w:rPr>
          <w:rFonts w:ascii="宋体" w:hAnsi="宋体"/>
          <w:sz w:val="24"/>
          <w:szCs w:val="24"/>
        </w:rPr>
        <w:t>排序，推荐成交候选人顺序，形成竞价报告。</w:t>
      </w:r>
    </w:p>
    <w:p>
      <w:pPr>
        <w:spacing w:line="360" w:lineRule="auto"/>
        <w:ind w:firstLine="480" w:firstLineChars="200"/>
        <w:rPr>
          <w:rFonts w:ascii="宋体" w:hAnsi="宋体"/>
          <w:sz w:val="24"/>
          <w:szCs w:val="24"/>
        </w:rPr>
      </w:pPr>
      <w:r>
        <w:rPr>
          <w:rFonts w:ascii="宋体" w:hAnsi="宋体"/>
          <w:sz w:val="24"/>
          <w:szCs w:val="24"/>
        </w:rPr>
        <w:t>响应竞买人的竞价均</w:t>
      </w:r>
      <w:r>
        <w:rPr>
          <w:rFonts w:hint="eastAsia" w:ascii="宋体" w:hAnsi="宋体"/>
          <w:sz w:val="24"/>
          <w:szCs w:val="24"/>
        </w:rPr>
        <w:t>低于了竞价控制价</w:t>
      </w:r>
      <w:r>
        <w:rPr>
          <w:rFonts w:ascii="宋体" w:hAnsi="宋体"/>
          <w:sz w:val="24"/>
          <w:szCs w:val="24"/>
        </w:rPr>
        <w:t>，竞卖人</w:t>
      </w:r>
      <w:r>
        <w:rPr>
          <w:rFonts w:hint="eastAsia" w:ascii="宋体" w:hAnsi="宋体"/>
          <w:sz w:val="24"/>
          <w:szCs w:val="24"/>
        </w:rPr>
        <w:t>有权</w:t>
      </w:r>
      <w:r>
        <w:rPr>
          <w:rFonts w:ascii="宋体" w:hAnsi="宋体"/>
          <w:sz w:val="24"/>
          <w:szCs w:val="24"/>
        </w:rPr>
        <w:t>终止竞价活动；终止后，竞卖人需要采取调整采购预算或项目配置标准等，或采取其他采购方式的，应当在采购活动开始前经采购监督管理部门批准。</w:t>
      </w:r>
    </w:p>
    <w:p>
      <w:pPr>
        <w:spacing w:line="360" w:lineRule="auto"/>
        <w:ind w:firstLine="480" w:firstLineChars="200"/>
        <w:rPr>
          <w:rFonts w:ascii="宋体" w:hAnsi="宋体"/>
          <w:sz w:val="24"/>
          <w:szCs w:val="24"/>
        </w:rPr>
      </w:pPr>
      <w:r>
        <w:rPr>
          <w:rFonts w:ascii="宋体" w:hAnsi="宋体"/>
          <w:sz w:val="24"/>
          <w:szCs w:val="24"/>
        </w:rPr>
        <w:t>竞价过程由代理机构指定专人负责记录，并存档备查。</w:t>
      </w:r>
    </w:p>
    <w:p>
      <w:pPr>
        <w:spacing w:line="360" w:lineRule="auto"/>
        <w:ind w:firstLine="480" w:firstLineChars="200"/>
        <w:rPr>
          <w:rFonts w:ascii="宋体" w:hAnsi="宋体"/>
          <w:b/>
          <w:sz w:val="24"/>
          <w:szCs w:val="24"/>
        </w:rPr>
      </w:pPr>
      <w:r>
        <w:rPr>
          <w:rFonts w:ascii="宋体" w:hAnsi="宋体"/>
          <w:b/>
          <w:sz w:val="24"/>
          <w:szCs w:val="24"/>
        </w:rPr>
        <w:t>26、确定成交竞买人办法</w:t>
      </w:r>
    </w:p>
    <w:p>
      <w:pPr>
        <w:spacing w:line="300" w:lineRule="auto"/>
        <w:ind w:firstLine="540" w:firstLineChars="225"/>
        <w:rPr>
          <w:rFonts w:ascii="宋体" w:hAnsi="宋体"/>
          <w:sz w:val="24"/>
          <w:szCs w:val="24"/>
        </w:rPr>
      </w:pPr>
      <w:r>
        <w:rPr>
          <w:rFonts w:ascii="宋体" w:hAnsi="宋体"/>
          <w:sz w:val="24"/>
          <w:szCs w:val="24"/>
        </w:rPr>
        <w:t>26.1竞价小组只要求</w:t>
      </w:r>
      <w:r>
        <w:rPr>
          <w:rFonts w:hint="eastAsia" w:ascii="宋体" w:hAnsi="宋体"/>
          <w:sz w:val="24"/>
          <w:szCs w:val="24"/>
        </w:rPr>
        <w:t>资格</w:t>
      </w:r>
      <w:r>
        <w:rPr>
          <w:rFonts w:ascii="宋体" w:hAnsi="宋体"/>
          <w:sz w:val="24"/>
          <w:szCs w:val="24"/>
        </w:rPr>
        <w:t>评审合格的竞买人在规定的时间内进行竞价。</w:t>
      </w:r>
    </w:p>
    <w:p>
      <w:pPr>
        <w:spacing w:line="300" w:lineRule="auto"/>
        <w:ind w:firstLine="540" w:firstLineChars="225"/>
        <w:rPr>
          <w:rFonts w:ascii="宋体" w:hAnsi="宋体"/>
          <w:sz w:val="24"/>
          <w:szCs w:val="24"/>
        </w:rPr>
      </w:pPr>
      <w:r>
        <w:rPr>
          <w:rFonts w:ascii="宋体" w:hAnsi="宋体"/>
          <w:sz w:val="24"/>
          <w:szCs w:val="24"/>
        </w:rPr>
        <w:t>26.2竞价小组将根据需要决定是否要求所有合格的竞买人在规定时间内进行第二次或</w:t>
      </w:r>
      <w:r>
        <w:rPr>
          <w:rFonts w:hint="eastAsia" w:ascii="宋体" w:hAnsi="宋体"/>
          <w:sz w:val="24"/>
          <w:szCs w:val="24"/>
        </w:rPr>
        <w:t>多次竞价</w:t>
      </w:r>
      <w:r>
        <w:rPr>
          <w:rFonts w:ascii="宋体" w:hAnsi="宋体"/>
          <w:sz w:val="24"/>
          <w:szCs w:val="24"/>
        </w:rPr>
        <w:t>，</w:t>
      </w:r>
      <w:r>
        <w:rPr>
          <w:rFonts w:hint="eastAsia" w:ascii="宋体" w:hAnsi="宋体"/>
          <w:sz w:val="24"/>
          <w:szCs w:val="24"/>
        </w:rPr>
        <w:t>将能确定出最高竞价的那一轮作为最终</w:t>
      </w:r>
      <w:r>
        <w:rPr>
          <w:rFonts w:ascii="宋体" w:hAnsi="宋体"/>
          <w:sz w:val="24"/>
          <w:szCs w:val="24"/>
        </w:rPr>
        <w:t>竞价作为竞价小组评比的最终依据。</w:t>
      </w:r>
    </w:p>
    <w:p>
      <w:pPr>
        <w:spacing w:line="300" w:lineRule="auto"/>
        <w:ind w:firstLine="540" w:firstLineChars="225"/>
        <w:rPr>
          <w:rFonts w:ascii="宋体" w:hAnsi="宋体"/>
          <w:sz w:val="24"/>
          <w:szCs w:val="24"/>
        </w:rPr>
      </w:pPr>
      <w:r>
        <w:rPr>
          <w:rFonts w:ascii="宋体" w:hAnsi="宋体"/>
          <w:sz w:val="24"/>
          <w:szCs w:val="24"/>
        </w:rPr>
        <w:t>26.3根据符合采购需求、质量和服务相等且竞价最</w:t>
      </w:r>
      <w:r>
        <w:rPr>
          <w:rFonts w:hint="eastAsia" w:ascii="宋体" w:hAnsi="宋体"/>
          <w:sz w:val="24"/>
          <w:szCs w:val="24"/>
        </w:rPr>
        <w:t>高</w:t>
      </w:r>
      <w:r>
        <w:rPr>
          <w:rFonts w:ascii="宋体" w:hAnsi="宋体"/>
          <w:sz w:val="24"/>
          <w:szCs w:val="24"/>
        </w:rPr>
        <w:t>的原则确定成交竞买人。</w:t>
      </w:r>
    </w:p>
    <w:p>
      <w:pPr>
        <w:spacing w:line="360" w:lineRule="auto"/>
        <w:ind w:firstLine="480" w:firstLineChars="200"/>
        <w:rPr>
          <w:rFonts w:ascii="宋体" w:hAnsi="宋体"/>
          <w:b/>
          <w:sz w:val="24"/>
          <w:szCs w:val="24"/>
        </w:rPr>
      </w:pPr>
      <w:r>
        <w:rPr>
          <w:rFonts w:ascii="宋体" w:hAnsi="宋体"/>
          <w:b/>
          <w:sz w:val="24"/>
          <w:szCs w:val="24"/>
        </w:rPr>
        <w:t>27、发布成交公告</w:t>
      </w:r>
    </w:p>
    <w:p>
      <w:pPr>
        <w:spacing w:line="360" w:lineRule="auto"/>
        <w:ind w:firstLine="480" w:firstLineChars="200"/>
        <w:rPr>
          <w:rFonts w:ascii="宋体" w:hAnsi="宋体"/>
          <w:sz w:val="24"/>
          <w:szCs w:val="24"/>
        </w:rPr>
      </w:pPr>
      <w:r>
        <w:rPr>
          <w:rFonts w:ascii="宋体" w:hAnsi="宋体"/>
          <w:sz w:val="24"/>
          <w:szCs w:val="24"/>
        </w:rPr>
        <w:t>成交竞买人确定后，在采购指定媒体上进行公告，公告期为</w:t>
      </w:r>
      <w:r>
        <w:rPr>
          <w:rFonts w:hint="eastAsia" w:ascii="宋体" w:hAnsi="宋体"/>
          <w:sz w:val="24"/>
          <w:szCs w:val="24"/>
        </w:rPr>
        <w:t>1</w:t>
      </w:r>
      <w:r>
        <w:rPr>
          <w:rFonts w:ascii="宋体" w:hAnsi="宋体"/>
          <w:sz w:val="24"/>
          <w:szCs w:val="24"/>
        </w:rPr>
        <w:t xml:space="preserve">个工作日。 </w:t>
      </w:r>
    </w:p>
    <w:p>
      <w:pPr>
        <w:spacing w:line="360" w:lineRule="auto"/>
        <w:ind w:firstLine="480" w:firstLineChars="200"/>
        <w:rPr>
          <w:rFonts w:ascii="宋体" w:hAnsi="宋体"/>
          <w:b/>
          <w:sz w:val="24"/>
          <w:szCs w:val="24"/>
        </w:rPr>
      </w:pPr>
      <w:r>
        <w:rPr>
          <w:rFonts w:ascii="宋体" w:hAnsi="宋体"/>
          <w:b/>
          <w:sz w:val="24"/>
          <w:szCs w:val="24"/>
        </w:rPr>
        <w:t>28、发出成交通知书</w:t>
      </w:r>
    </w:p>
    <w:p>
      <w:pPr>
        <w:spacing w:line="360" w:lineRule="auto"/>
        <w:ind w:firstLine="480" w:firstLineChars="200"/>
        <w:rPr>
          <w:rFonts w:ascii="宋体" w:hAnsi="宋体"/>
          <w:sz w:val="24"/>
          <w:szCs w:val="24"/>
        </w:rPr>
      </w:pPr>
      <w:r>
        <w:rPr>
          <w:rFonts w:ascii="宋体" w:hAnsi="宋体"/>
          <w:sz w:val="24"/>
          <w:szCs w:val="24"/>
        </w:rPr>
        <w:t>发布成交公告的同时，向成交竞买人发出成交通知书。并将成交结果通知所有未成交的响应竞买人。</w:t>
      </w:r>
    </w:p>
    <w:p>
      <w:pPr>
        <w:spacing w:line="360" w:lineRule="auto"/>
        <w:ind w:firstLine="480" w:firstLineChars="200"/>
        <w:rPr>
          <w:rFonts w:ascii="宋体" w:hAnsi="宋体"/>
          <w:sz w:val="24"/>
          <w:szCs w:val="24"/>
        </w:rPr>
      </w:pPr>
      <w:r>
        <w:rPr>
          <w:rFonts w:ascii="宋体" w:hAnsi="宋体"/>
          <w:sz w:val="24"/>
          <w:szCs w:val="24"/>
        </w:rPr>
        <w:t>成交通知书发出后，竞卖人改变成交结果，成交竞买人放弃成交的，应承担相应的法律责任。</w:t>
      </w:r>
    </w:p>
    <w:p>
      <w:pPr>
        <w:spacing w:line="360" w:lineRule="auto"/>
        <w:ind w:firstLine="480" w:firstLineChars="200"/>
        <w:rPr>
          <w:rFonts w:ascii="宋体" w:hAnsi="宋体"/>
          <w:sz w:val="24"/>
          <w:szCs w:val="24"/>
        </w:rPr>
      </w:pPr>
      <w:r>
        <w:rPr>
          <w:rFonts w:ascii="宋体" w:hAnsi="宋体"/>
          <w:sz w:val="24"/>
          <w:szCs w:val="24"/>
        </w:rPr>
        <w:t>成交公告发布期内，竞买人对成交结果、竞价过程有质疑的，采购监督管理部门应按采购质疑和投诉程序受理、答复和处理。</w:t>
      </w:r>
    </w:p>
    <w:bookmarkEnd w:id="9"/>
    <w:bookmarkEnd w:id="10"/>
    <w:bookmarkEnd w:id="11"/>
    <w:p>
      <w:pPr>
        <w:spacing w:line="360" w:lineRule="auto"/>
        <w:ind w:firstLine="480" w:firstLineChars="200"/>
        <w:rPr>
          <w:rFonts w:ascii="宋体" w:hAnsi="宋体"/>
          <w:b/>
          <w:sz w:val="24"/>
          <w:szCs w:val="24"/>
        </w:rPr>
      </w:pPr>
      <w:bookmarkStart w:id="12" w:name="_Toc297789732"/>
      <w:bookmarkStart w:id="13" w:name="_Ref467307062"/>
      <w:bookmarkStart w:id="14" w:name="_Ref467306978"/>
      <w:bookmarkStart w:id="15" w:name="_Toc520356175"/>
      <w:bookmarkStart w:id="16" w:name="_Ref467306377"/>
      <w:bookmarkStart w:id="17" w:name="_Ref467307204"/>
      <w:bookmarkStart w:id="18" w:name="_Toc299697304"/>
      <w:r>
        <w:rPr>
          <w:rFonts w:ascii="宋体" w:hAnsi="宋体"/>
          <w:b/>
          <w:sz w:val="24"/>
          <w:szCs w:val="24"/>
        </w:rPr>
        <w:t>29、签订合同</w:t>
      </w:r>
      <w:bookmarkEnd w:id="12"/>
      <w:bookmarkEnd w:id="13"/>
      <w:bookmarkEnd w:id="14"/>
      <w:bookmarkEnd w:id="15"/>
      <w:bookmarkEnd w:id="16"/>
      <w:bookmarkEnd w:id="17"/>
      <w:bookmarkEnd w:id="18"/>
    </w:p>
    <w:p>
      <w:pPr>
        <w:spacing w:line="360" w:lineRule="auto"/>
        <w:ind w:firstLine="480" w:firstLineChars="200"/>
        <w:rPr>
          <w:rFonts w:ascii="宋体" w:hAnsi="宋体"/>
          <w:sz w:val="24"/>
          <w:szCs w:val="24"/>
        </w:rPr>
      </w:pPr>
      <w:r>
        <w:rPr>
          <w:rFonts w:ascii="宋体" w:hAnsi="宋体"/>
          <w:sz w:val="24"/>
          <w:szCs w:val="24"/>
        </w:rPr>
        <w:t>成交竞买人应当自成交通知书发出之日起</w:t>
      </w:r>
      <w:r>
        <w:rPr>
          <w:rFonts w:hint="eastAsia" w:ascii="宋体" w:hAnsi="宋体"/>
          <w:sz w:val="24"/>
          <w:szCs w:val="24"/>
        </w:rPr>
        <w:t>一周内</w:t>
      </w:r>
      <w:r>
        <w:rPr>
          <w:rFonts w:ascii="宋体" w:hAnsi="宋体"/>
          <w:sz w:val="24"/>
          <w:szCs w:val="24"/>
        </w:rPr>
        <w:t>，与竞卖人签订合同，否则按撤回竞价文件处理。竞价文件、成交竞买人的竞价响应文件及其澄清文件等，均为签订合同的依据。</w:t>
      </w:r>
    </w:p>
    <w:p>
      <w:pPr>
        <w:spacing w:line="360" w:lineRule="auto"/>
        <w:ind w:firstLine="480" w:firstLineChars="200"/>
        <w:rPr>
          <w:rFonts w:ascii="宋体" w:hAnsi="宋体"/>
          <w:b/>
          <w:sz w:val="24"/>
          <w:szCs w:val="24"/>
        </w:rPr>
      </w:pPr>
      <w:r>
        <w:rPr>
          <w:rFonts w:ascii="宋体" w:hAnsi="宋体"/>
          <w:b/>
          <w:sz w:val="24"/>
          <w:szCs w:val="24"/>
        </w:rPr>
        <w:t>30</w:t>
      </w:r>
      <w:r>
        <w:rPr>
          <w:rFonts w:hint="eastAsia" w:ascii="宋体" w:hAnsi="宋体"/>
          <w:b/>
          <w:sz w:val="24"/>
          <w:szCs w:val="24"/>
        </w:rPr>
        <w:t>、</w:t>
      </w:r>
      <w:r>
        <w:rPr>
          <w:rFonts w:ascii="宋体" w:hAnsi="宋体"/>
          <w:b/>
          <w:sz w:val="24"/>
          <w:szCs w:val="24"/>
        </w:rPr>
        <w:t>适用法律</w:t>
      </w:r>
    </w:p>
    <w:p>
      <w:pPr>
        <w:spacing w:line="360" w:lineRule="auto"/>
        <w:ind w:firstLine="480" w:firstLineChars="200"/>
        <w:rPr>
          <w:rFonts w:ascii="宋体" w:hAnsi="宋体"/>
          <w:sz w:val="24"/>
          <w:szCs w:val="24"/>
        </w:rPr>
      </w:pPr>
      <w:r>
        <w:rPr>
          <w:rFonts w:ascii="宋体" w:hAnsi="宋体"/>
          <w:sz w:val="24"/>
          <w:szCs w:val="24"/>
        </w:rPr>
        <w:t>竞卖人、竞买人的一切采购活动均适用于相关</w:t>
      </w:r>
      <w:r>
        <w:rPr>
          <w:rFonts w:hint="eastAsia" w:ascii="宋体" w:hAnsi="宋体"/>
          <w:sz w:val="24"/>
          <w:szCs w:val="24"/>
        </w:rPr>
        <w:t>法律法</w:t>
      </w:r>
      <w:r>
        <w:rPr>
          <w:rFonts w:ascii="宋体" w:hAnsi="宋体"/>
          <w:sz w:val="24"/>
          <w:szCs w:val="24"/>
        </w:rPr>
        <w:t>规。</w:t>
      </w:r>
    </w:p>
    <w:p>
      <w:pPr>
        <w:spacing w:line="500" w:lineRule="atLeast"/>
        <w:rPr>
          <w:rFonts w:ascii="宋体" w:hAnsi="宋体"/>
          <w:b/>
          <w:sz w:val="36"/>
          <w:szCs w:val="36"/>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第三章 合同格式</w:t>
      </w:r>
    </w:p>
    <w:p>
      <w:pPr>
        <w:spacing w:line="360" w:lineRule="auto"/>
        <w:jc w:val="center"/>
        <w:rPr>
          <w:rFonts w:asciiTheme="majorEastAsia" w:hAnsiTheme="majorEastAsia" w:eastAsiaTheme="majorEastAsia"/>
          <w:b/>
          <w:spacing w:val="30"/>
          <w:sz w:val="24"/>
          <w:szCs w:val="24"/>
        </w:rPr>
      </w:pPr>
      <w:r>
        <w:rPr>
          <w:rFonts w:hint="eastAsia" w:asciiTheme="majorEastAsia" w:hAnsiTheme="majorEastAsia" w:eastAsiaTheme="majorEastAsia"/>
          <w:b/>
          <w:spacing w:val="30"/>
          <w:sz w:val="24"/>
          <w:szCs w:val="24"/>
        </w:rPr>
        <w:t>合同参考模板</w:t>
      </w:r>
    </w:p>
    <w:p>
      <w:pPr>
        <w:spacing w:line="360" w:lineRule="auto"/>
        <w:jc w:val="center"/>
        <w:rPr>
          <w:rFonts w:asciiTheme="majorEastAsia" w:hAnsiTheme="majorEastAsia" w:eastAsiaTheme="majorEastAsia"/>
          <w:b/>
          <w:spacing w:val="30"/>
          <w:sz w:val="28"/>
          <w:szCs w:val="28"/>
        </w:rPr>
      </w:pPr>
    </w:p>
    <w:p>
      <w:pPr>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甲方：黄石市</w:t>
      </w:r>
      <w:r>
        <w:rPr>
          <w:rFonts w:cs="仿宋" w:asciiTheme="majorEastAsia" w:hAnsiTheme="majorEastAsia" w:eastAsiaTheme="majorEastAsia"/>
          <w:bCs/>
          <w:sz w:val="24"/>
          <w:szCs w:val="24"/>
        </w:rPr>
        <w:t>城发矿业有限</w:t>
      </w:r>
      <w:r>
        <w:rPr>
          <w:rFonts w:hint="eastAsia" w:cs="仿宋" w:asciiTheme="majorEastAsia" w:hAnsiTheme="majorEastAsia" w:eastAsiaTheme="majorEastAsia"/>
          <w:sz w:val="24"/>
          <w:szCs w:val="24"/>
        </w:rPr>
        <w:t>公司                （简称甲方）</w:t>
      </w:r>
    </w:p>
    <w:p>
      <w:pPr>
        <w:jc w:val="left"/>
        <w:rPr>
          <w:rFonts w:cs="仿宋" w:asciiTheme="majorEastAsia" w:hAnsiTheme="majorEastAsia" w:eastAsiaTheme="majorEastAsia"/>
          <w:sz w:val="24"/>
          <w:szCs w:val="24"/>
        </w:rPr>
      </w:pPr>
    </w:p>
    <w:p>
      <w:pPr>
        <w:jc w:val="left"/>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乙方：                                      （简称乙方）</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根据《中华人民共和国合同法》及相关法律法规的规定，根据甲方组织的竞价会结果，乙方为本项目的竞买人，双方本着公正、公平、诚信的原则，在平等互利的基础上，就</w:t>
      </w:r>
      <w:r>
        <w:rPr>
          <w:rFonts w:hint="eastAsia" w:cs="仿宋_GB2312" w:asciiTheme="majorEastAsia" w:hAnsiTheme="majorEastAsia" w:eastAsiaTheme="majorEastAsia"/>
          <w:sz w:val="24"/>
          <w:szCs w:val="24"/>
        </w:rPr>
        <w:t>矿山公园阳排沟区域废石处置合作情况，甲乙双方就</w:t>
      </w:r>
      <w:r>
        <w:rPr>
          <w:rFonts w:hint="eastAsia" w:cs="仿宋" w:asciiTheme="majorEastAsia" w:hAnsiTheme="majorEastAsia" w:eastAsiaTheme="majorEastAsia"/>
          <w:sz w:val="24"/>
          <w:szCs w:val="24"/>
        </w:rPr>
        <w:t>阳排沟区域废石销售有关事宜，特签订本合同。</w:t>
      </w:r>
    </w:p>
    <w:p>
      <w:pPr>
        <w:numPr>
          <w:ilvl w:val="0"/>
          <w:numId w:val="1"/>
        </w:numPr>
        <w:spacing w:line="600" w:lineRule="exact"/>
        <w:ind w:firstLine="480" w:firstLineChars="200"/>
        <w:rPr>
          <w:rFonts w:cs="仿宋" w:asciiTheme="majorEastAsia" w:hAnsiTheme="majorEastAsia" w:eastAsiaTheme="majorEastAsia"/>
          <w:b/>
          <w:bCs/>
          <w:sz w:val="24"/>
          <w:szCs w:val="24"/>
        </w:rPr>
      </w:pPr>
      <w:r>
        <w:rPr>
          <w:rFonts w:hint="eastAsia" w:cs="仿宋" w:asciiTheme="majorEastAsia" w:hAnsiTheme="majorEastAsia" w:eastAsiaTheme="majorEastAsia"/>
          <w:b/>
          <w:bCs/>
          <w:sz w:val="24"/>
          <w:szCs w:val="24"/>
        </w:rPr>
        <w:t>供货产品种类、交货地点、价格、数量：</w:t>
      </w:r>
    </w:p>
    <w:p>
      <w:pPr>
        <w:spacing w:line="600" w:lineRule="exact"/>
        <w:ind w:firstLine="480" w:firstLineChars="200"/>
        <w:rPr>
          <w:rFonts w:cs="仿宋" w:asciiTheme="majorEastAsia" w:hAnsiTheme="majorEastAsia" w:eastAsiaTheme="majorEastAsia"/>
          <w:b/>
          <w:sz w:val="24"/>
          <w:szCs w:val="24"/>
        </w:rPr>
      </w:pPr>
      <w:r>
        <w:rPr>
          <w:rFonts w:hint="eastAsia" w:cs="仿宋" w:asciiTheme="majorEastAsia" w:hAnsiTheme="majorEastAsia" w:eastAsiaTheme="majorEastAsia"/>
          <w:sz w:val="24"/>
          <w:szCs w:val="24"/>
        </w:rPr>
        <w:t>甲方供应的为大冶铁矿铁山开矿遗留的废石（含少量渣土），销售乙方单价为每吨</w:t>
      </w:r>
      <w:r>
        <w:rPr>
          <w:rFonts w:hint="eastAsia" w:cs="仿宋" w:asciiTheme="majorEastAsia" w:hAnsiTheme="majorEastAsia" w:eastAsiaTheme="majorEastAsia"/>
          <w:sz w:val="24"/>
          <w:szCs w:val="24"/>
          <w:u w:val="single"/>
        </w:rPr>
        <w:t xml:space="preserve">  </w:t>
      </w:r>
      <w:r>
        <w:rPr>
          <w:rFonts w:hint="eastAsia" w:cs="仿宋" w:asciiTheme="majorEastAsia" w:hAnsiTheme="majorEastAsia" w:eastAsiaTheme="majorEastAsia"/>
          <w:sz w:val="24"/>
          <w:szCs w:val="24"/>
        </w:rPr>
        <w:t>元（人民币），货款按实际装车重量和单价进行结算。单价包含货款、过磅费、装车费、国家规定的相关税费（3%）。每月5日前双方根据上月实际销售情况办理结算，开具相关发票。本次数量为</w:t>
      </w:r>
      <w:r>
        <w:rPr>
          <w:rFonts w:hint="eastAsia" w:cs="仿宋" w:asciiTheme="majorEastAsia" w:hAnsiTheme="majorEastAsia" w:eastAsiaTheme="majorEastAsia"/>
          <w:sz w:val="24"/>
          <w:szCs w:val="24"/>
          <w:u w:val="single"/>
        </w:rPr>
        <w:t xml:space="preserve">    </w:t>
      </w:r>
      <w:r>
        <w:rPr>
          <w:rFonts w:hint="eastAsia" w:hAnsi="宋体"/>
          <w:b/>
          <w:sz w:val="24"/>
          <w:szCs w:val="24"/>
        </w:rPr>
        <w:t>万吨，</w:t>
      </w:r>
      <w:r>
        <w:rPr>
          <w:rFonts w:hint="eastAsia" w:cs="仿宋" w:asciiTheme="majorEastAsia" w:hAnsiTheme="majorEastAsia" w:eastAsiaTheme="majorEastAsia"/>
          <w:sz w:val="24"/>
          <w:szCs w:val="24"/>
        </w:rPr>
        <w:t>总货款为</w:t>
      </w:r>
      <w:r>
        <w:rPr>
          <w:rFonts w:hint="eastAsia" w:cs="仿宋" w:asciiTheme="majorEastAsia" w:hAnsiTheme="majorEastAsia" w:eastAsiaTheme="majorEastAsia"/>
          <w:sz w:val="24"/>
          <w:szCs w:val="24"/>
          <w:u w:val="single"/>
        </w:rPr>
        <w:t xml:space="preserve">    </w:t>
      </w:r>
      <w:r>
        <w:rPr>
          <w:rFonts w:hint="eastAsia" w:cs="仿宋" w:asciiTheme="majorEastAsia" w:hAnsiTheme="majorEastAsia" w:eastAsiaTheme="majorEastAsia"/>
          <w:sz w:val="24"/>
          <w:szCs w:val="24"/>
        </w:rPr>
        <w:t>万元</w:t>
      </w:r>
      <w:r>
        <w:rPr>
          <w:rFonts w:hint="eastAsia" w:asciiTheme="majorEastAsia" w:hAnsiTheme="majorEastAsia" w:eastAsiaTheme="majorEastAsia"/>
          <w:bCs/>
          <w:sz w:val="24"/>
          <w:szCs w:val="24"/>
        </w:rPr>
        <w:t>（含税3%）</w:t>
      </w:r>
      <w:r>
        <w:rPr>
          <w:rFonts w:hint="eastAsia" w:cs="仿宋" w:asciiTheme="majorEastAsia" w:hAnsiTheme="majorEastAsia" w:eastAsiaTheme="majorEastAsia"/>
          <w:sz w:val="24"/>
          <w:szCs w:val="24"/>
        </w:rPr>
        <w:t>。</w:t>
      </w:r>
      <w:r>
        <w:rPr>
          <w:rFonts w:hint="eastAsia" w:cs="仿宋" w:asciiTheme="majorEastAsia" w:hAnsiTheme="majorEastAsia" w:eastAsiaTheme="majorEastAsia"/>
          <w:b/>
          <w:sz w:val="24"/>
          <w:szCs w:val="24"/>
        </w:rPr>
        <w:t>合同履行期间，成交的竞卖价格不随市场碎石价格变化而调整。</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sz w:val="24"/>
          <w:szCs w:val="24"/>
        </w:rPr>
        <w:t>履行合同前，须向甲方提交履约保证金，</w:t>
      </w:r>
      <w:r>
        <w:rPr>
          <w:rFonts w:hint="eastAsia" w:cs="仿宋" w:asciiTheme="majorEastAsia" w:hAnsiTheme="majorEastAsia" w:eastAsiaTheme="majorEastAsia"/>
          <w:b/>
          <w:sz w:val="24"/>
          <w:szCs w:val="24"/>
          <w:lang w:val="en-US" w:eastAsia="zh-CN"/>
        </w:rPr>
        <w:t>叁</w:t>
      </w:r>
      <w:r>
        <w:rPr>
          <w:rFonts w:hint="eastAsia" w:hAnsi="宋体"/>
          <w:b/>
          <w:sz w:val="24"/>
          <w:szCs w:val="24"/>
        </w:rPr>
        <w:t>拾万元整。</w:t>
      </w:r>
      <w:r>
        <w:rPr>
          <w:rFonts w:hint="eastAsia" w:cs="仿宋" w:asciiTheme="majorEastAsia" w:hAnsiTheme="majorEastAsia" w:eastAsiaTheme="majorEastAsia"/>
          <w:sz w:val="24"/>
          <w:szCs w:val="24"/>
        </w:rPr>
        <w:t xml:space="preserve">履约保证金到账，合同方能生效。合同履约完毕，乙方无违约行为，甲方一周内无息退还履约保证金。  </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本次合同供货时间</w:t>
      </w:r>
      <w:r>
        <w:rPr>
          <w:rFonts w:hint="eastAsia" w:cs="仿宋" w:asciiTheme="majorEastAsia" w:hAnsiTheme="majorEastAsia" w:eastAsiaTheme="majorEastAsia"/>
          <w:sz w:val="24"/>
          <w:szCs w:val="24"/>
        </w:rPr>
        <w:t>：自乙方缴纳预付款，甲方通知提货之日起算，直到提货完毕。</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供货地点及供货方式：</w:t>
      </w:r>
      <w:r>
        <w:rPr>
          <w:rFonts w:hint="eastAsia" w:cs="仿宋" w:asciiTheme="majorEastAsia" w:hAnsiTheme="majorEastAsia" w:eastAsiaTheme="majorEastAsia"/>
          <w:sz w:val="24"/>
          <w:szCs w:val="24"/>
        </w:rPr>
        <w:t xml:space="preserve"> </w:t>
      </w:r>
    </w:p>
    <w:p>
      <w:pPr>
        <w:tabs>
          <w:tab w:val="left" w:pos="1163"/>
        </w:tabs>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1.供货地点：黄石国家矿山公园阳排沟。</w:t>
      </w:r>
    </w:p>
    <w:p>
      <w:pPr>
        <w:tabs>
          <w:tab w:val="left" w:pos="1257"/>
        </w:tabs>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2.由乙方自行提货及运输，运输费用由乙方承担，甲方负责装车。乙方</w:t>
      </w:r>
      <w:r>
        <w:rPr>
          <w:rFonts w:hint="eastAsia" w:asciiTheme="majorEastAsia" w:hAnsiTheme="majorEastAsia" w:eastAsiaTheme="majorEastAsia"/>
          <w:sz w:val="24"/>
          <w:szCs w:val="24"/>
        </w:rPr>
        <w:t>需对运输车辆及岗位操作人员办理意外及财产保险。</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 xml:space="preserve">双方权利和义务：  </w:t>
      </w:r>
      <w:r>
        <w:rPr>
          <w:rFonts w:hint="eastAsia" w:cs="仿宋" w:asciiTheme="majorEastAsia" w:hAnsiTheme="majorEastAsia" w:eastAsiaTheme="majorEastAsia"/>
          <w:sz w:val="24"/>
          <w:szCs w:val="24"/>
        </w:rPr>
        <w:t xml:space="preserve">                                      </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1.甲方采取先款后货的方式销售。甲</w:t>
      </w:r>
      <w:r>
        <w:rPr>
          <w:rFonts w:hint="eastAsia" w:asciiTheme="majorEastAsia" w:hAnsiTheme="majorEastAsia" w:eastAsiaTheme="majorEastAsia"/>
          <w:sz w:val="24"/>
          <w:szCs w:val="24"/>
        </w:rPr>
        <w:t>合同签订后3个工作日内缴纳5</w:t>
      </w:r>
      <w:r>
        <w:rPr>
          <w:rFonts w:asciiTheme="majorEastAsia" w:hAnsiTheme="majorEastAsia" w:eastAsiaTheme="majorEastAsia"/>
          <w:sz w:val="24"/>
          <w:szCs w:val="24"/>
        </w:rPr>
        <w:t>0</w:t>
      </w:r>
      <w:r>
        <w:rPr>
          <w:rFonts w:hint="eastAsia" w:asciiTheme="majorEastAsia" w:hAnsiTheme="majorEastAsia" w:eastAsiaTheme="majorEastAsia"/>
          <w:sz w:val="24"/>
          <w:szCs w:val="24"/>
        </w:rPr>
        <w:t>%货款，废石托运至</w:t>
      </w:r>
      <w:r>
        <w:rPr>
          <w:rFonts w:asciiTheme="majorEastAsia" w:hAnsiTheme="majorEastAsia" w:eastAsiaTheme="majorEastAsia"/>
          <w:sz w:val="24"/>
          <w:szCs w:val="24"/>
        </w:rPr>
        <w:t>50</w:t>
      </w:r>
      <w:r>
        <w:rPr>
          <w:rFonts w:hint="eastAsia" w:asciiTheme="majorEastAsia" w:hAnsiTheme="majorEastAsia" w:eastAsiaTheme="majorEastAsia"/>
          <w:sz w:val="24"/>
          <w:szCs w:val="24"/>
        </w:rPr>
        <w:t>%时须支付剩余5</w:t>
      </w:r>
      <w:r>
        <w:rPr>
          <w:rFonts w:asciiTheme="majorEastAsia" w:hAnsiTheme="majorEastAsia" w:eastAsiaTheme="majorEastAsia"/>
          <w:sz w:val="24"/>
          <w:szCs w:val="24"/>
        </w:rPr>
        <w:t>0</w:t>
      </w:r>
      <w:r>
        <w:rPr>
          <w:rFonts w:hint="eastAsia" w:asciiTheme="majorEastAsia" w:hAnsiTheme="majorEastAsia" w:eastAsiaTheme="majorEastAsia"/>
          <w:sz w:val="24"/>
          <w:szCs w:val="24"/>
        </w:rPr>
        <w:t>%的尾款。若成交人逾期缴纳相关款项，甲方有权另行选择购货单位并终止合同。</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2.在甲方指定的磅房称重，由甲方出具磅单，双方共同监磅并确认，作为结算依据，</w:t>
      </w:r>
      <w:r>
        <w:rPr>
          <w:rFonts w:hint="eastAsia" w:asciiTheme="majorEastAsia" w:hAnsiTheme="majorEastAsia" w:eastAsiaTheme="majorEastAsia"/>
          <w:sz w:val="24"/>
          <w:szCs w:val="24"/>
        </w:rPr>
        <w:t>过磅后竞卖人不再对产品重量及质量负责。</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3.甲方负责装车，并指定专人负责协调作业区域内车辆运行路线，在货物装车前应告知乙方车辆在作业区域内的运行路线，乙方车辆应遵守相关安全规定，按指定路线行驶，如因乙方自身原因在运输过程中发生道路安全责任事故，由乙方自行负责。</w:t>
      </w:r>
    </w:p>
    <w:p>
      <w:pPr>
        <w:spacing w:line="600" w:lineRule="exact"/>
        <w:ind w:firstLine="480" w:firstLineChars="200"/>
        <w:rPr>
          <w:rFonts w:cs="仿宋" w:asciiTheme="majorEastAsia" w:hAnsiTheme="majorEastAsia" w:eastAsiaTheme="majorEastAsia"/>
          <w:sz w:val="24"/>
          <w:szCs w:val="24"/>
          <w:shd w:val="clear" w:color="auto" w:fill="FFFFFF" w:themeFill="background1"/>
        </w:rPr>
      </w:pPr>
      <w:r>
        <w:rPr>
          <w:rFonts w:hint="eastAsia" w:cs="仿宋" w:asciiTheme="majorEastAsia" w:hAnsiTheme="majorEastAsia" w:eastAsiaTheme="majorEastAsia"/>
          <w:sz w:val="24"/>
          <w:szCs w:val="24"/>
        </w:rPr>
        <w:t>4.乙方</w:t>
      </w:r>
      <w:r>
        <w:rPr>
          <w:rFonts w:hint="eastAsia" w:cs="仿宋" w:asciiTheme="majorEastAsia" w:hAnsiTheme="majorEastAsia" w:eastAsiaTheme="majorEastAsia"/>
          <w:sz w:val="24"/>
          <w:szCs w:val="24"/>
          <w:shd w:val="clear" w:color="auto" w:fill="FFFFF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矿山公园及大冶铁矿厂区内的运输提供通行便利。</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5.乙方必须按照甲方开采方案，在指定的时间、地点按顺序装车。不得进入工地现场选择性装车、拖延时间不装车。乙方如有违反甲方有权终止合同，甲方退还乙方未提货的剩余货款，给甲方造成损失的，甲方有权从货款及履约保证金中直接扣除或进行追偿。</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6</w:t>
      </w:r>
      <w:r>
        <w:rPr>
          <w:rFonts w:cs="仿宋" w:asciiTheme="majorEastAsia" w:hAnsiTheme="majorEastAsia" w:eastAsiaTheme="majorEastAsia"/>
          <w:sz w:val="24"/>
          <w:szCs w:val="24"/>
        </w:rPr>
        <w:t>.</w:t>
      </w:r>
      <w:r>
        <w:rPr>
          <w:rFonts w:hint="eastAsia" w:cs="仿宋" w:asciiTheme="majorEastAsia" w:hAnsiTheme="majorEastAsia" w:eastAsiaTheme="majorEastAsia"/>
          <w:sz w:val="24"/>
          <w:szCs w:val="24"/>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7.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8.乙方车辆和人员进入作业区域内必须注意安全规程，制定安全运输方案。时刻加强对边坡稳固状态的观察，发现险情应及时撤离并向甲方管理人员报告，因乙方原因造成的人员伤害和车辆设备损坏的一律由乙方负责承担。</w:t>
      </w:r>
    </w:p>
    <w:p>
      <w:pPr>
        <w:spacing w:line="600" w:lineRule="exact"/>
        <w:ind w:firstLine="480" w:firstLineChars="200"/>
        <w:rPr>
          <w:rFonts w:cs="仿宋" w:asciiTheme="majorEastAsia" w:hAnsiTheme="majorEastAsia" w:eastAsiaTheme="majorEastAsia"/>
          <w:sz w:val="24"/>
          <w:szCs w:val="24"/>
        </w:rPr>
      </w:pPr>
      <w:r>
        <w:rPr>
          <w:rFonts w:cs="仿宋" w:asciiTheme="majorEastAsia" w:hAnsiTheme="majorEastAsia" w:eastAsiaTheme="majorEastAsia"/>
          <w:sz w:val="24"/>
          <w:szCs w:val="24"/>
        </w:rPr>
        <w:t>1</w:t>
      </w:r>
      <w:r>
        <w:rPr>
          <w:rFonts w:hint="eastAsia" w:cs="仿宋" w:asciiTheme="majorEastAsia" w:hAnsiTheme="majorEastAsia" w:eastAsiaTheme="majorEastAsia"/>
          <w:sz w:val="24"/>
          <w:szCs w:val="24"/>
        </w:rPr>
        <w:t>0.因甲方原因、或政府原因等特殊情况不能装车，应提前半天告知乙方，因甲方不通知导致乙方车辆到达现场怠工超过4小时，应给予乙方怠工补偿。如补偿标准无法协商的，双方同意参照政府部门公布的标准执行。</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11.为了工程进度和运输安全以及道路承载状况，运输的车型及数量双方另行协商并经甲方办理相关矿山公园通行证后执行，乙方车辆数量必须满足甲方工程进度（不少于40台），所有车辆必须证照齐全，车况良好，并向甲方提前报备。乙方运输废石不能影响矿山公园正常营业，车辆运输时间按甲方规定时间执行。</w:t>
      </w:r>
    </w:p>
    <w:p>
      <w:pPr>
        <w:spacing w:line="600" w:lineRule="exact"/>
        <w:ind w:firstLine="480" w:firstLineChars="200"/>
        <w:rPr>
          <w:rFonts w:cs="仿宋_GB2312" w:asciiTheme="majorEastAsia" w:hAnsiTheme="majorEastAsia" w:eastAsiaTheme="majorEastAsia"/>
          <w:b/>
          <w:bCs/>
          <w:sz w:val="24"/>
          <w:szCs w:val="24"/>
        </w:rPr>
      </w:pPr>
      <w:r>
        <w:rPr>
          <w:rFonts w:hint="eastAsia" w:cs="仿宋_GB2312" w:asciiTheme="majorEastAsia" w:hAnsiTheme="majorEastAsia" w:eastAsiaTheme="majorEastAsia"/>
          <w:b/>
          <w:bCs/>
          <w:sz w:val="24"/>
          <w:szCs w:val="24"/>
        </w:rPr>
        <w:t>五、违约责任：</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1.乙方在合同生效后未付货款或无故不按本合同约定履行义务超过5天的，甲方有权解除合同，交纳的履约保证金不予退还。</w:t>
      </w:r>
    </w:p>
    <w:p>
      <w:pPr>
        <w:spacing w:line="600" w:lineRule="exact"/>
        <w:ind w:firstLine="480" w:firstLineChars="200"/>
        <w:rPr>
          <w:rFonts w:cs="仿宋" w:asciiTheme="majorEastAsia" w:hAnsiTheme="majorEastAsia" w:eastAsiaTheme="majorEastAsia"/>
          <w:sz w:val="24"/>
          <w:szCs w:val="24"/>
        </w:rPr>
      </w:pPr>
      <w:r>
        <w:rPr>
          <w:rFonts w:hint="eastAsia" w:asciiTheme="majorEastAsia" w:hAnsiTheme="majorEastAsia" w:eastAsiaTheme="majorEastAsia"/>
          <w:sz w:val="24"/>
          <w:szCs w:val="24"/>
        </w:rPr>
        <w:t>2.乙方选择性装车的，按5</w:t>
      </w:r>
      <w:r>
        <w:rPr>
          <w:rFonts w:asciiTheme="majorEastAsia" w:hAnsiTheme="majorEastAsia" w:eastAsiaTheme="majorEastAsia"/>
          <w:sz w:val="24"/>
          <w:szCs w:val="24"/>
        </w:rPr>
        <w:t>00</w:t>
      </w:r>
      <w:r>
        <w:rPr>
          <w:rFonts w:hint="eastAsia" w:asciiTheme="majorEastAsia" w:hAnsiTheme="majorEastAsia" w:eastAsiaTheme="majorEastAsia"/>
          <w:sz w:val="24"/>
          <w:szCs w:val="24"/>
        </w:rPr>
        <w:t>元/车承担违约责任；装车后故意逃避计量的，按</w:t>
      </w:r>
      <w:r>
        <w:rPr>
          <w:rFonts w:asciiTheme="majorEastAsia" w:hAnsiTheme="majorEastAsia" w:eastAsiaTheme="majorEastAsia"/>
          <w:sz w:val="24"/>
          <w:szCs w:val="24"/>
        </w:rPr>
        <w:t>5000</w:t>
      </w:r>
      <w:r>
        <w:rPr>
          <w:rFonts w:hint="eastAsia" w:asciiTheme="majorEastAsia" w:hAnsiTheme="majorEastAsia" w:eastAsiaTheme="majorEastAsia"/>
          <w:sz w:val="24"/>
          <w:szCs w:val="24"/>
        </w:rPr>
        <w:t>元/车承担违约责任；甲方有权在乙方货款或履约保证金中直接扣减。</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3.乙方作业车辆在矿山公园及铁矿厂区严禁抛洒，同时做好降尘措施，每天安排车辆进行洒水，不能对道路造成污染，运输中自然掉落做到及时清扫，否则甲方有权另行安排人员清扫，相关费用全部由乙方承担，并按每次5</w:t>
      </w:r>
      <w:r>
        <w:rPr>
          <w:rFonts w:asciiTheme="majorEastAsia" w:hAnsiTheme="majorEastAsia" w:eastAsiaTheme="majorEastAsia"/>
          <w:sz w:val="24"/>
          <w:szCs w:val="24"/>
        </w:rPr>
        <w:t>00</w:t>
      </w:r>
      <w:r>
        <w:rPr>
          <w:rFonts w:hint="eastAsia" w:asciiTheme="majorEastAsia" w:hAnsiTheme="majorEastAsia" w:eastAsiaTheme="majorEastAsia"/>
          <w:sz w:val="24"/>
          <w:szCs w:val="24"/>
        </w:rPr>
        <w:t>元承担违约责任；甲方有权直接从货款或履约保证金中直接扣减。甲方代为洒水降尘，每月费用为10000元</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不足一个月按天结算</w:t>
      </w:r>
      <w:r>
        <w:rPr>
          <w:rFonts w:hint="eastAsia" w:asciiTheme="majorEastAsia" w:hAnsiTheme="majorEastAsia" w:eastAsiaTheme="majorEastAsia"/>
          <w:sz w:val="24"/>
          <w:szCs w:val="24"/>
          <w:lang w:eastAsia="zh-CN"/>
        </w:rPr>
        <w:t>）。</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4.每个有效工作日里乙方必须确保日提货能力不低于</w:t>
      </w:r>
      <w:r>
        <w:rPr>
          <w:rFonts w:hint="eastAsia" w:asciiTheme="majorEastAsia" w:hAnsiTheme="majorEastAsia" w:eastAsiaTheme="majorEastAsia"/>
          <w:sz w:val="24"/>
          <w:szCs w:val="24"/>
          <w:lang w:val="en-US" w:eastAsia="zh-CN"/>
        </w:rPr>
        <w:t>5000</w:t>
      </w:r>
      <w:r>
        <w:rPr>
          <w:rFonts w:hint="eastAsia" w:asciiTheme="majorEastAsia" w:hAnsiTheme="majorEastAsia" w:eastAsiaTheme="majorEastAsia"/>
          <w:sz w:val="24"/>
          <w:szCs w:val="24"/>
        </w:rPr>
        <w:t>吨，因乙方原因提货低于</w:t>
      </w:r>
      <w:r>
        <w:rPr>
          <w:rFonts w:hint="eastAsia" w:asciiTheme="majorEastAsia" w:hAnsiTheme="majorEastAsia" w:eastAsiaTheme="majorEastAsia"/>
          <w:sz w:val="24"/>
          <w:szCs w:val="24"/>
          <w:lang w:val="en-US" w:eastAsia="zh-CN"/>
        </w:rPr>
        <w:t>5000</w:t>
      </w:r>
      <w:r>
        <w:rPr>
          <w:rFonts w:hint="eastAsia" w:asciiTheme="majorEastAsia" w:hAnsiTheme="majorEastAsia" w:eastAsiaTheme="majorEastAsia"/>
          <w:sz w:val="24"/>
          <w:szCs w:val="24"/>
        </w:rPr>
        <w:t>吨部分，按每吨2元扣除履约保证金（因天气、不可预见或甲方原因除外）。</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5.其它违约行为，按《中华人民共和国合同法》相关规定处理。</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6.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7.乙方在作业现场的行为必须服从甲方管理人员的统一监管，非现场工作人员进入现场需提前跟甲方报备，如有违反产生的后果全部由乙方负责。</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8.双方必须遵循诚实信用、公平合理的原则履行合同义务。甲方按照本合同约定的价格销售废石给乙方，乙方按约定支付货款。双方无故终止本合同导致对方无法继续履行本合同的，由违约方向守约方支付应此造成的相应损失。</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六、不可抗力</w:t>
      </w:r>
      <w:r>
        <w:rPr>
          <w:rFonts w:hint="eastAsia" w:cs="仿宋" w:asciiTheme="majorEastAsia" w:hAnsiTheme="majorEastAsia" w:eastAsiaTheme="majorEastAsia"/>
          <w:sz w:val="24"/>
          <w:szCs w:val="24"/>
        </w:rPr>
        <w:t>：</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如甲方因政府管控、政策调整或不可抗拒的因素导致本合同客观上无法继续履行的，可终止合同，双方互不承担责任，未供货部分的货款甲方一周之内无息退还乙方。</w:t>
      </w:r>
    </w:p>
    <w:p>
      <w:pPr>
        <w:spacing w:line="480" w:lineRule="exact"/>
        <w:ind w:firstLine="480" w:firstLineChars="200"/>
        <w:rPr>
          <w:rFonts w:cs="仿宋" w:asciiTheme="majorEastAsia" w:hAnsiTheme="majorEastAsia" w:eastAsiaTheme="majorEastAsia"/>
          <w:b/>
          <w:bCs/>
          <w:sz w:val="24"/>
          <w:szCs w:val="24"/>
        </w:rPr>
      </w:pPr>
      <w:r>
        <w:rPr>
          <w:rFonts w:hint="eastAsia" w:cs="仿宋" w:asciiTheme="majorEastAsia" w:hAnsiTheme="majorEastAsia" w:eastAsiaTheme="majorEastAsia"/>
          <w:b/>
          <w:bCs/>
          <w:sz w:val="24"/>
          <w:szCs w:val="24"/>
        </w:rPr>
        <w:t>七、其他：</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1.本合同自双方签字盖章后生效，一式肆份，甲乙双方各持贰份，具有同等法律效力。</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2.未尽事宜或发生纠纷，双方共同协商解决，协商不成，向甲方所在地人民法院诉讼解决。</w:t>
      </w:r>
      <w:r>
        <w:rPr>
          <w:rFonts w:hint="eastAsia" w:cs="仿宋" w:asciiTheme="majorEastAsia" w:hAnsiTheme="majorEastAsia" w:eastAsiaTheme="majorEastAsia"/>
          <w:sz w:val="24"/>
          <w:szCs w:val="24"/>
        </w:rPr>
        <w:tab/>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 xml:space="preserve">甲方(单位盖章)：                  乙方（盖章）：                 </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负责人签字:                         负责人签字：</w:t>
      </w:r>
    </w:p>
    <w:p>
      <w:pPr>
        <w:spacing w:line="360" w:lineRule="exact"/>
        <w:rPr>
          <w:rFonts w:cs="仿宋" w:asciiTheme="majorEastAsia" w:hAnsiTheme="majorEastAsia" w:eastAsiaTheme="majorEastAsia"/>
          <w:sz w:val="24"/>
          <w:szCs w:val="24"/>
        </w:rPr>
      </w:pPr>
    </w:p>
    <w:p>
      <w:pPr>
        <w:spacing w:line="360" w:lineRule="exact"/>
        <w:ind w:firstLine="960" w:firstLineChars="400"/>
        <w:rPr>
          <w:rFonts w:asciiTheme="majorEastAsia" w:hAnsiTheme="majorEastAsia" w:eastAsiaTheme="majorEastAsia"/>
          <w:sz w:val="24"/>
          <w:szCs w:val="24"/>
        </w:rPr>
      </w:pPr>
      <w:r>
        <w:rPr>
          <w:rFonts w:hint="eastAsia" w:cs="仿宋" w:asciiTheme="majorEastAsia" w:hAnsiTheme="majorEastAsia" w:eastAsiaTheme="majorEastAsia"/>
          <w:sz w:val="24"/>
          <w:szCs w:val="24"/>
        </w:rPr>
        <w:t xml:space="preserve">年  月  日                            年  月  日             </w:t>
      </w:r>
    </w:p>
    <w:p>
      <w:pPr>
        <w:widowControl/>
        <w:jc w:val="left"/>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autoSpaceDE w:val="0"/>
        <w:autoSpaceDN w:val="0"/>
        <w:adjustRightInd w:val="0"/>
        <w:spacing w:line="500" w:lineRule="exact"/>
        <w:ind w:firstLine="420" w:firstLineChars="175"/>
        <w:jc w:val="left"/>
        <w:rPr>
          <w:rFonts w:cs="宋体" w:asciiTheme="majorEastAsia" w:hAnsiTheme="majorEastAsia" w:eastAsiaTheme="majorEastAsia"/>
          <w:szCs w:val="21"/>
        </w:rPr>
      </w:pPr>
      <w:r>
        <w:rPr>
          <w:rFonts w:hint="eastAsia" w:asciiTheme="minorEastAsia" w:hAnsiTheme="minorEastAsia"/>
          <w:b/>
          <w:bCs/>
          <w:sz w:val="24"/>
          <w:szCs w:val="24"/>
        </w:rPr>
        <w:t>附件一、安全、环保协议书</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4" w:hRule="atLeast"/>
        </w:trPr>
        <w:tc>
          <w:tcPr>
            <w:tcW w:w="5000" w:type="pct"/>
          </w:tcPr>
          <w:p>
            <w:pPr>
              <w:spacing w:before="156" w:beforeLines="50" w:after="156" w:afterLines="50"/>
              <w:rPr>
                <w:sz w:val="24"/>
                <w:szCs w:val="24"/>
              </w:rPr>
            </w:pPr>
            <w:r>
              <w:rPr>
                <w:rFonts w:hint="eastAsia"/>
                <w:sz w:val="24"/>
                <w:szCs w:val="24"/>
              </w:rPr>
              <w:t>委托单位（甲方）：   黄石市城发矿业有限公司</w:t>
            </w:r>
          </w:p>
          <w:p>
            <w:pPr>
              <w:spacing w:before="156" w:beforeLines="50" w:after="156" w:afterLines="50"/>
              <w:rPr>
                <w:sz w:val="24"/>
                <w:szCs w:val="24"/>
              </w:rPr>
            </w:pPr>
            <w:r>
              <w:rPr>
                <w:rFonts w:hint="eastAsia"/>
                <w:sz w:val="24"/>
                <w:szCs w:val="24"/>
              </w:rPr>
              <w:t xml:space="preserve">实施单位（乙方）：   </w:t>
            </w:r>
          </w:p>
          <w:p>
            <w:pPr>
              <w:spacing w:before="156" w:beforeLines="50" w:after="156" w:afterLines="50"/>
            </w:pPr>
            <w:r>
              <w:rPr>
                <w:rFonts w:hint="eastAsia"/>
              </w:rPr>
              <w:t>项目名称：大冶铁矿阳排沟区域废石综合利用</w:t>
            </w:r>
          </w:p>
          <w:p>
            <w:pPr>
              <w:spacing w:before="156" w:beforeLines="50" w:after="156" w:afterLines="50"/>
            </w:pPr>
            <w:r>
              <w:rPr>
                <w:rFonts w:hint="eastAsia"/>
              </w:rPr>
              <w:t>项目主要内容：乙方根据废石交易合同内容拖运废石</w:t>
            </w:r>
          </w:p>
          <w:p>
            <w:pPr>
              <w:spacing w:before="156" w:beforeLines="50" w:after="156" w:afterLines="50"/>
            </w:pPr>
            <w:r>
              <w:rPr>
                <w:rFonts w:hint="eastAsia"/>
              </w:rPr>
              <w:t>作业区域： 阳排沟区域</w:t>
            </w:r>
          </w:p>
          <w:p>
            <w:pPr>
              <w:spacing w:before="156" w:beforeLines="50" w:after="156" w:afterLines="50"/>
            </w:pPr>
            <w:r>
              <w:rPr>
                <w:rFonts w:hint="eastAsia"/>
              </w:rPr>
              <w:t>作业人数： 由乙方根据运输实际需求设定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10" w:hRule="atLeast"/>
        </w:trPr>
        <w:tc>
          <w:tcPr>
            <w:tcW w:w="5000" w:type="pct"/>
          </w:tcPr>
          <w:p>
            <w:pPr>
              <w:spacing w:before="156" w:beforeLines="50" w:after="156" w:afterLines="50"/>
              <w:rPr>
                <w:sz w:val="24"/>
                <w:szCs w:val="24"/>
              </w:rPr>
            </w:pPr>
            <w:r>
              <w:rPr>
                <w:rFonts w:hint="eastAsia"/>
                <w:sz w:val="24"/>
                <w:szCs w:val="24"/>
              </w:rPr>
              <w:t>协议内容：</w:t>
            </w:r>
          </w:p>
          <w:p>
            <w:pPr>
              <w:spacing w:line="300" w:lineRule="auto"/>
              <w:ind w:firstLine="420" w:firstLineChars="200"/>
              <w:rPr>
                <w:szCs w:val="21"/>
              </w:rPr>
            </w:pPr>
            <w:r>
              <w:rPr>
                <w:rFonts w:hint="eastAsia"/>
                <w:szCs w:val="21"/>
              </w:rPr>
              <w:t>1、乙方必须按照国家相关法律法规要求、行业标准、城发矿业公司生产安全管理的有关规定组织项目运输。</w:t>
            </w:r>
          </w:p>
          <w:p>
            <w:pPr>
              <w:spacing w:line="300" w:lineRule="auto"/>
              <w:ind w:firstLine="420" w:firstLineChars="200"/>
              <w:rPr>
                <w:szCs w:val="21"/>
              </w:rPr>
            </w:pPr>
            <w:r>
              <w:rPr>
                <w:rFonts w:hint="eastAsia"/>
                <w:szCs w:val="21"/>
              </w:rPr>
              <w:t>2、运输前，乙方应健全安全管理组织结构，明确本工程安全负责人，根据运输特点制定完善的安全措施，并严格实施。</w:t>
            </w:r>
          </w:p>
          <w:p>
            <w:pPr>
              <w:spacing w:line="300" w:lineRule="auto"/>
              <w:ind w:firstLine="420" w:firstLineChars="200"/>
              <w:rPr>
                <w:szCs w:val="21"/>
              </w:rPr>
            </w:pPr>
            <w:r>
              <w:rPr>
                <w:rFonts w:hint="eastAsia"/>
                <w:szCs w:val="21"/>
              </w:rPr>
              <w:t>3、运输前，乙方负责人应向施工人员进行安全技术交底，介绍运输区域内使用旳设备、生产工艺流程、安全设施、现场环境等情况，并通报甲方与此项目有关旳安全规定。</w:t>
            </w:r>
          </w:p>
          <w:p>
            <w:pPr>
              <w:spacing w:line="300" w:lineRule="auto"/>
              <w:ind w:firstLine="420" w:firstLineChars="200"/>
              <w:rPr>
                <w:szCs w:val="21"/>
              </w:rPr>
            </w:pPr>
            <w:r>
              <w:rPr>
                <w:rFonts w:hint="eastAsia"/>
                <w:szCs w:val="21"/>
              </w:rPr>
              <w:t>4、乙方必须严格遵守生产安全管理规章制度，对作业人员进行安全教育和安全技术交底，并自觉接受甲方安全管理人员的监督管理。</w:t>
            </w:r>
          </w:p>
          <w:p>
            <w:pPr>
              <w:spacing w:line="300" w:lineRule="auto"/>
              <w:ind w:firstLine="420" w:firstLineChars="200"/>
              <w:rPr>
                <w:szCs w:val="21"/>
              </w:rPr>
            </w:pPr>
            <w:r>
              <w:rPr>
                <w:rFonts w:hint="eastAsia"/>
                <w:szCs w:val="21"/>
              </w:rPr>
              <w:t>5、乙方应当避开危险区域，避开项目施工方施工区域。组织运输车辆有序、安全运输，主动接受甲方、施工方调度，确保运输安全、文明。</w:t>
            </w:r>
          </w:p>
          <w:p>
            <w:pPr>
              <w:spacing w:line="300" w:lineRule="auto"/>
              <w:ind w:firstLine="420" w:firstLineChars="200"/>
              <w:rPr>
                <w:szCs w:val="21"/>
              </w:rPr>
            </w:pPr>
            <w:r>
              <w:rPr>
                <w:rFonts w:hint="eastAsia"/>
                <w:szCs w:val="21"/>
              </w:rPr>
              <w:t>6、乙方运输人员从事运输作业，必须持有效证件上岗作业。乙方运输作业人员名单应报甲方主管部门备案。</w:t>
            </w:r>
          </w:p>
          <w:p>
            <w:pPr>
              <w:spacing w:line="300" w:lineRule="auto"/>
              <w:ind w:firstLine="420" w:firstLineChars="200"/>
              <w:rPr>
                <w:szCs w:val="21"/>
              </w:rPr>
            </w:pPr>
            <w:r>
              <w:rPr>
                <w:rFonts w:hint="eastAsia"/>
                <w:szCs w:val="21"/>
              </w:rPr>
              <w:t>7、销售输出过程中，因乙方人员违反安全规章制度，造成人员身体受到伤害或死亡、设备损坏、及生产事故，应由乙方承担全部责任，赔偿相应损失。</w:t>
            </w:r>
          </w:p>
          <w:p>
            <w:pPr>
              <w:ind w:firstLine="420" w:firstLineChars="200"/>
              <w:rPr>
                <w:szCs w:val="21"/>
              </w:rPr>
            </w:pPr>
            <w:r>
              <w:rPr>
                <w:rFonts w:hint="eastAsia"/>
                <w:szCs w:val="21"/>
              </w:rPr>
              <w:t>8、禁止车辆超载运输、超速运输、物品抛撒，影响道路安全、环璄。如有物品抛撒，立即将道路物品淸理干净。</w:t>
            </w:r>
          </w:p>
          <w:p>
            <w:pPr>
              <w:spacing w:line="300" w:lineRule="auto"/>
              <w:ind w:firstLine="420" w:firstLineChars="200"/>
              <w:rPr>
                <w:szCs w:val="21"/>
              </w:rPr>
            </w:pPr>
            <w:r>
              <w:rPr>
                <w:rFonts w:hint="eastAsia"/>
                <w:szCs w:val="21"/>
              </w:rPr>
              <w:t>9、乙方发生工亡或生产安全事故，必须按照国家有关规定，逐级上报，并告知甲方。甲方将根据合同规定进行处理。因超载运输、超速运输造成的问题及损失，由乙方承担全部责任。</w:t>
            </w:r>
          </w:p>
          <w:p>
            <w:pPr>
              <w:spacing w:line="300" w:lineRule="auto"/>
              <w:ind w:firstLine="420" w:firstLineChars="200"/>
              <w:rPr>
                <w:szCs w:val="21"/>
              </w:rPr>
            </w:pPr>
            <w:r>
              <w:rPr>
                <w:rFonts w:hint="eastAsia"/>
                <w:szCs w:val="21"/>
              </w:rPr>
              <w:t>10、协议生效</w:t>
            </w:r>
          </w:p>
          <w:p>
            <w:pPr>
              <w:spacing w:line="300" w:lineRule="auto"/>
              <w:ind w:firstLine="420" w:firstLineChars="200"/>
              <w:rPr>
                <w:szCs w:val="21"/>
              </w:rPr>
            </w:pPr>
            <w:r>
              <w:rPr>
                <w:rFonts w:hint="eastAsia"/>
                <w:szCs w:val="21"/>
              </w:rPr>
              <w:t>本协议自甲乙双方签字盖章之日起生效，其时效与双方所签订的废石交易合同相同。本协议一式叁份，甲方持二份、乙方持一份。</w:t>
            </w:r>
          </w:p>
        </w:tc>
      </w:tr>
    </w:tbl>
    <w:p>
      <w:pPr>
        <w:pStyle w:val="5"/>
        <w:rPr>
          <w:sz w:val="21"/>
          <w:szCs w:val="21"/>
        </w:rPr>
      </w:pP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8" w:hRule="atLeast"/>
        </w:trPr>
        <w:tc>
          <w:tcPr>
            <w:tcW w:w="5000" w:type="pct"/>
          </w:tcPr>
          <w:p>
            <w:pPr>
              <w:spacing w:line="540" w:lineRule="exact"/>
              <w:rPr>
                <w:szCs w:val="21"/>
              </w:rPr>
            </w:pPr>
          </w:p>
          <w:p>
            <w:pPr>
              <w:spacing w:line="540" w:lineRule="exact"/>
              <w:rPr>
                <w:sz w:val="24"/>
                <w:szCs w:val="24"/>
              </w:rPr>
            </w:pPr>
            <w:r>
              <w:rPr>
                <w:rFonts w:hint="eastAsia"/>
                <w:sz w:val="24"/>
                <w:szCs w:val="24"/>
              </w:rPr>
              <w:t>甲方（公章）                             乙方（公章）</w:t>
            </w:r>
          </w:p>
          <w:p>
            <w:pPr>
              <w:spacing w:line="540" w:lineRule="exact"/>
              <w:rPr>
                <w:sz w:val="24"/>
                <w:szCs w:val="24"/>
              </w:rPr>
            </w:pPr>
          </w:p>
          <w:p>
            <w:pPr>
              <w:spacing w:line="540" w:lineRule="exact"/>
              <w:rPr>
                <w:sz w:val="24"/>
                <w:szCs w:val="24"/>
              </w:rPr>
            </w:pPr>
          </w:p>
          <w:p>
            <w:pPr>
              <w:spacing w:line="540" w:lineRule="exact"/>
              <w:rPr>
                <w:sz w:val="24"/>
                <w:szCs w:val="24"/>
              </w:rPr>
            </w:pPr>
            <w:r>
              <w:rPr>
                <w:rFonts w:hint="eastAsia"/>
                <w:sz w:val="24"/>
                <w:szCs w:val="24"/>
              </w:rPr>
              <w:t xml:space="preserve">甲方 单位责任人：                        乙方 单位责任人:  </w:t>
            </w:r>
          </w:p>
          <w:p>
            <w:pPr>
              <w:spacing w:line="540" w:lineRule="exact"/>
              <w:rPr>
                <w:sz w:val="24"/>
                <w:szCs w:val="24"/>
              </w:rPr>
            </w:pPr>
          </w:p>
          <w:p>
            <w:pPr>
              <w:spacing w:line="540" w:lineRule="exact"/>
              <w:rPr>
                <w:sz w:val="24"/>
                <w:szCs w:val="24"/>
              </w:rPr>
            </w:pPr>
          </w:p>
          <w:p>
            <w:pPr>
              <w:spacing w:line="540" w:lineRule="exact"/>
              <w:rPr>
                <w:sz w:val="24"/>
                <w:szCs w:val="24"/>
              </w:rPr>
            </w:pPr>
            <w:r>
              <w:rPr>
                <w:rFonts w:hint="eastAsia"/>
                <w:sz w:val="24"/>
                <w:szCs w:val="24"/>
              </w:rPr>
              <w:t>甲方 单位专业主管:                       乙方 安全责任人：</w:t>
            </w:r>
          </w:p>
          <w:p>
            <w:pPr>
              <w:spacing w:line="540" w:lineRule="exact"/>
              <w:rPr>
                <w:sz w:val="24"/>
                <w:szCs w:val="24"/>
              </w:rPr>
            </w:pPr>
          </w:p>
          <w:p>
            <w:pPr>
              <w:spacing w:after="156" w:afterLines="50" w:line="540" w:lineRule="exact"/>
              <w:ind w:left="-79" w:leftChars="-38"/>
              <w:jc w:val="center"/>
              <w:rPr>
                <w:sz w:val="24"/>
                <w:szCs w:val="24"/>
              </w:rPr>
            </w:pPr>
            <w:r>
              <w:rPr>
                <w:rFonts w:hint="eastAsia"/>
                <w:sz w:val="24"/>
                <w:szCs w:val="24"/>
              </w:rPr>
              <w:t>年    月    日</w:t>
            </w:r>
          </w:p>
        </w:tc>
      </w:tr>
    </w:tbl>
    <w:p>
      <w:pPr>
        <w:ind w:left="-562" w:leftChars="-268" w:firstLine="415" w:firstLineChars="198"/>
        <w:jc w:val="left"/>
        <w:rPr>
          <w:szCs w:val="21"/>
        </w:rPr>
      </w:pPr>
    </w:p>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hint="eastAsia" w:cs="宋体" w:asciiTheme="majorEastAsia" w:hAnsiTheme="majorEastAsia" w:eastAsiaTheme="majorEastAsia"/>
          <w:sz w:val="28"/>
          <w:szCs w:val="28"/>
        </w:rPr>
        <w:t>第四章 竞价响应文件格式</w:t>
      </w: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竞价承诺函</w:t>
      </w:r>
    </w:p>
    <w:p>
      <w:pPr>
        <w:pStyle w:val="14"/>
        <w:numPr>
          <w:ilvl w:val="0"/>
          <w:numId w:val="3"/>
        </w:numPr>
        <w:autoSpaceDE w:val="0"/>
        <w:autoSpaceDN w:val="0"/>
        <w:adjustRightInd w:val="0"/>
        <w:spacing w:before="1" w:line="360" w:lineRule="auto"/>
        <w:ind w:right="21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竞价单</w:t>
      </w: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asciiTheme="majorEastAsia" w:hAnsiTheme="majorEastAsia" w:eastAsiaTheme="majorEastAsia"/>
          <w:kern w:val="0"/>
          <w:sz w:val="24"/>
          <w:szCs w:val="24"/>
        </w:rPr>
        <w:t>授权委托书</w:t>
      </w: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竞买人</w:t>
      </w:r>
      <w:r>
        <w:rPr>
          <w:rFonts w:asciiTheme="majorEastAsia" w:hAnsiTheme="majorEastAsia" w:eastAsiaTheme="majorEastAsia"/>
          <w:kern w:val="0"/>
          <w:sz w:val="24"/>
          <w:szCs w:val="24"/>
        </w:rPr>
        <w:t>基本情况表</w:t>
      </w: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竞价保证金凭证</w:t>
      </w:r>
    </w:p>
    <w:p>
      <w:pPr>
        <w:pStyle w:val="14"/>
        <w:numPr>
          <w:ilvl w:val="0"/>
          <w:numId w:val="3"/>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其它需提交的资格审查资料：资格审查证明文件</w:t>
      </w: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pStyle w:val="14"/>
        <w:numPr>
          <w:ilvl w:val="0"/>
          <w:numId w:val="4"/>
        </w:numPr>
        <w:adjustRightInd w:val="0"/>
        <w:snapToGrid w:val="0"/>
        <w:spacing w:line="360" w:lineRule="auto"/>
        <w:ind w:firstLineChars="0"/>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竞价函</w:t>
      </w:r>
    </w:p>
    <w:p>
      <w:pPr>
        <w:pStyle w:val="14"/>
        <w:adjustRightInd w:val="0"/>
        <w:snapToGrid w:val="0"/>
        <w:spacing w:line="360" w:lineRule="auto"/>
        <w:ind w:left="1761" w:firstLine="0" w:firstLineChars="0"/>
        <w:rPr>
          <w:rFonts w:asciiTheme="majorEastAsia" w:hAnsiTheme="majorEastAsia" w:eastAsiaTheme="majorEastAsia"/>
          <w:b/>
          <w:spacing w:val="30"/>
          <w:sz w:val="28"/>
          <w:szCs w:val="28"/>
        </w:rPr>
      </w:pPr>
    </w:p>
    <w:p>
      <w:pPr>
        <w:adjustRightInd w:val="0"/>
        <w:snapToGrid w:val="0"/>
        <w:spacing w:line="360" w:lineRule="auto"/>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1、经现场察勘和仔细研究</w:t>
      </w:r>
      <w:r>
        <w:rPr>
          <w:rFonts w:hint="eastAsia" w:asciiTheme="majorEastAsia" w:hAnsiTheme="majorEastAsia" w:eastAsiaTheme="majorEastAsia"/>
          <w:sz w:val="24"/>
          <w:szCs w:val="24"/>
        </w:rPr>
        <w:t>本次竞价文件</w:t>
      </w:r>
      <w:r>
        <w:rPr>
          <w:rFonts w:asciiTheme="majorEastAsia" w:hAnsiTheme="majorEastAsia" w:eastAsiaTheme="majorEastAsia"/>
          <w:sz w:val="24"/>
          <w:szCs w:val="24"/>
        </w:rPr>
        <w:t>，并对其中有关</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说明、</w:t>
      </w:r>
      <w:r>
        <w:rPr>
          <w:rFonts w:hint="eastAsia" w:asciiTheme="majorEastAsia" w:hAnsiTheme="majorEastAsia" w:eastAsiaTheme="majorEastAsia"/>
          <w:sz w:val="24"/>
          <w:szCs w:val="24"/>
        </w:rPr>
        <w:t>废石</w:t>
      </w:r>
      <w:r>
        <w:rPr>
          <w:rFonts w:asciiTheme="majorEastAsia" w:hAnsiTheme="majorEastAsia" w:eastAsiaTheme="majorEastAsia"/>
          <w:sz w:val="24"/>
          <w:szCs w:val="24"/>
        </w:rPr>
        <w:t>量、合同条款、规范和其它有关文件有了全面深入的理解。我方同意</w:t>
      </w:r>
      <w:r>
        <w:rPr>
          <w:rFonts w:hint="eastAsia" w:asciiTheme="majorEastAsia" w:hAnsiTheme="majorEastAsia" w:eastAsiaTheme="majorEastAsia"/>
          <w:sz w:val="24"/>
          <w:szCs w:val="24"/>
        </w:rPr>
        <w:t>邀请函</w:t>
      </w:r>
      <w:r>
        <w:rPr>
          <w:rFonts w:asciiTheme="majorEastAsia" w:hAnsiTheme="majorEastAsia" w:eastAsiaTheme="majorEastAsia"/>
          <w:sz w:val="24"/>
          <w:szCs w:val="24"/>
        </w:rPr>
        <w:t>的各项规定，愿以综合固定单价的结算方式</w:t>
      </w:r>
      <w:r>
        <w:rPr>
          <w:rFonts w:hint="eastAsia" w:asciiTheme="majorEastAsia" w:hAnsiTheme="majorEastAsia" w:eastAsiaTheme="majorEastAsia"/>
          <w:sz w:val="24"/>
          <w:szCs w:val="24"/>
        </w:rPr>
        <w:t>购买</w:t>
      </w:r>
      <w:r>
        <w:rPr>
          <w:rFonts w:asciiTheme="majorEastAsia" w:hAnsiTheme="majorEastAsia" w:eastAsiaTheme="majorEastAsia"/>
          <w:sz w:val="24"/>
          <w:szCs w:val="24"/>
        </w:rPr>
        <w:t>矿</w:t>
      </w:r>
      <w:r>
        <w:rPr>
          <w:rFonts w:hint="eastAsia" w:asciiTheme="majorEastAsia" w:hAnsiTheme="majorEastAsia" w:eastAsiaTheme="majorEastAsia"/>
          <w:sz w:val="24"/>
          <w:szCs w:val="24"/>
        </w:rPr>
        <w:t>公园排阳沟区域内废石（含渣土）</w:t>
      </w:r>
      <w:r>
        <w:rPr>
          <w:rFonts w:asciiTheme="majorEastAsia" w:hAnsiTheme="majorEastAsia" w:eastAsiaTheme="majorEastAsia"/>
          <w:sz w:val="24"/>
          <w:szCs w:val="24"/>
        </w:rPr>
        <w:t>。本</w:t>
      </w:r>
      <w:r>
        <w:rPr>
          <w:rFonts w:hint="eastAsia" w:asciiTheme="majorEastAsia" w:hAnsiTheme="majorEastAsia" w:eastAsiaTheme="majorEastAsia"/>
          <w:sz w:val="24"/>
          <w:szCs w:val="24"/>
        </w:rPr>
        <w:t>项目</w:t>
      </w:r>
      <w:r>
        <w:rPr>
          <w:rFonts w:asciiTheme="majorEastAsia" w:hAnsiTheme="majorEastAsia" w:eastAsiaTheme="majorEastAsia"/>
          <w:sz w:val="24"/>
          <w:szCs w:val="24"/>
        </w:rPr>
        <w:t>承包</w:t>
      </w:r>
      <w:r>
        <w:rPr>
          <w:rFonts w:hint="eastAsia" w:asciiTheme="majorEastAsia" w:hAnsiTheme="majorEastAsia" w:eastAsiaTheme="majorEastAsia"/>
          <w:sz w:val="24"/>
          <w:szCs w:val="24"/>
        </w:rPr>
        <w:t>固定综合</w:t>
      </w:r>
      <w:r>
        <w:rPr>
          <w:rFonts w:asciiTheme="majorEastAsia" w:hAnsiTheme="majorEastAsia" w:eastAsiaTheme="majorEastAsia"/>
          <w:sz w:val="24"/>
          <w:szCs w:val="24"/>
        </w:rPr>
        <w:t>单价：</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元/吨</w:t>
      </w:r>
      <w:r>
        <w:rPr>
          <w:rFonts w:hint="eastAsia" w:asciiTheme="majorEastAsia" w:hAnsiTheme="majorEastAsia" w:eastAsiaTheme="majorEastAsia"/>
          <w:sz w:val="24"/>
          <w:szCs w:val="24"/>
        </w:rPr>
        <w:t>（含税3%）</w:t>
      </w:r>
      <w:r>
        <w:rPr>
          <w:rFonts w:asciiTheme="majorEastAsia" w:hAnsiTheme="majorEastAsia" w:eastAsiaTheme="majorEastAsia"/>
          <w:sz w:val="24"/>
          <w:szCs w:val="24"/>
        </w:rPr>
        <w:t>（</w:t>
      </w:r>
      <w:r>
        <w:rPr>
          <w:rFonts w:hint="eastAsia" w:ascii="宋体" w:hAnsi="宋体"/>
          <w:sz w:val="24"/>
        </w:rPr>
        <w:t>运输成本以及运输需要办理的相关手续产生的全部费用由中标人自行承担</w:t>
      </w:r>
      <w:r>
        <w:rPr>
          <w:rFonts w:asciiTheme="majorEastAsia" w:hAnsiTheme="majorEastAsia" w:eastAsiaTheme="majorEastAsia"/>
          <w:sz w:val="24"/>
          <w:szCs w:val="24"/>
        </w:rPr>
        <w:t>）。</w:t>
      </w:r>
    </w:p>
    <w:p>
      <w:pPr>
        <w:spacing w:line="360" w:lineRule="auto"/>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2、一旦我方</w:t>
      </w:r>
      <w:r>
        <w:rPr>
          <w:rFonts w:hint="eastAsia" w:asciiTheme="majorEastAsia" w:hAnsiTheme="majorEastAsia" w:eastAsiaTheme="majorEastAsia"/>
          <w:sz w:val="24"/>
          <w:szCs w:val="24"/>
        </w:rPr>
        <w:t>竞价成功</w:t>
      </w:r>
      <w:r>
        <w:rPr>
          <w:rFonts w:asciiTheme="majorEastAsia" w:hAnsiTheme="majorEastAsia" w:eastAsiaTheme="majorEastAsia"/>
          <w:sz w:val="24"/>
          <w:szCs w:val="24"/>
        </w:rPr>
        <w:t>，我方保证在</w:t>
      </w:r>
      <w:r>
        <w:rPr>
          <w:rFonts w:hint="eastAsia" w:asciiTheme="majorEastAsia" w:hAnsiTheme="majorEastAsia" w:eastAsiaTheme="majorEastAsia"/>
          <w:sz w:val="24"/>
          <w:szCs w:val="24"/>
        </w:rPr>
        <w:t>与</w:t>
      </w:r>
      <w:r>
        <w:rPr>
          <w:rFonts w:asciiTheme="majorEastAsia" w:hAnsiTheme="majorEastAsia" w:eastAsiaTheme="majorEastAsia"/>
          <w:sz w:val="24"/>
          <w:szCs w:val="24"/>
        </w:rPr>
        <w:t>贵公司</w:t>
      </w:r>
      <w:r>
        <w:rPr>
          <w:rFonts w:hint="eastAsia" w:asciiTheme="majorEastAsia" w:hAnsiTheme="majorEastAsia" w:eastAsiaTheme="majorEastAsia"/>
          <w:sz w:val="24"/>
          <w:szCs w:val="24"/>
        </w:rPr>
        <w:t>签订合同生效</w:t>
      </w:r>
      <w:r>
        <w:rPr>
          <w:rFonts w:asciiTheme="majorEastAsia" w:hAnsiTheme="majorEastAsia" w:eastAsiaTheme="majorEastAsia"/>
          <w:sz w:val="24"/>
          <w:szCs w:val="24"/>
        </w:rPr>
        <w:t>后</w:t>
      </w:r>
      <w:r>
        <w:rPr>
          <w:rFonts w:hint="eastAsia" w:asciiTheme="majorEastAsia" w:hAnsiTheme="majorEastAsia" w:eastAsiaTheme="majorEastAsia"/>
          <w:sz w:val="24"/>
          <w:szCs w:val="24"/>
        </w:rPr>
        <w:t>废石外运处置工作</w:t>
      </w:r>
      <w:r>
        <w:rPr>
          <w:rFonts w:asciiTheme="majorEastAsia" w:hAnsiTheme="majorEastAsia" w:eastAsiaTheme="majorEastAsia"/>
          <w:sz w:val="24"/>
          <w:szCs w:val="24"/>
        </w:rPr>
        <w:t>立即开</w:t>
      </w:r>
      <w:r>
        <w:rPr>
          <w:rFonts w:hint="eastAsia" w:asciiTheme="majorEastAsia" w:hAnsiTheme="majorEastAsia" w:eastAsiaTheme="majorEastAsia"/>
          <w:sz w:val="24"/>
          <w:szCs w:val="24"/>
        </w:rPr>
        <w:t>始</w:t>
      </w:r>
      <w:r>
        <w:rPr>
          <w:rFonts w:asciiTheme="majorEastAsia" w:hAnsiTheme="majorEastAsia" w:eastAsiaTheme="majorEastAsia"/>
          <w:sz w:val="24"/>
          <w:szCs w:val="24"/>
        </w:rPr>
        <w:t>，</w:t>
      </w:r>
      <w:r>
        <w:rPr>
          <w:rFonts w:hint="eastAsia" w:asciiTheme="majorEastAsia" w:hAnsiTheme="majorEastAsia" w:eastAsiaTheme="majorEastAsia"/>
          <w:sz w:val="24"/>
          <w:szCs w:val="24"/>
        </w:rPr>
        <w:t>承包期依据卖方实际装车情况确定</w:t>
      </w:r>
      <w:r>
        <w:rPr>
          <w:rFonts w:asciiTheme="majorEastAsia" w:hAnsiTheme="majorEastAsia" w:eastAsiaTheme="majorEastAsia"/>
          <w:sz w:val="24"/>
          <w:szCs w:val="24"/>
        </w:rPr>
        <w:t>。</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3</w:t>
      </w:r>
      <w:r>
        <w:rPr>
          <w:rFonts w:asciiTheme="majorEastAsia" w:hAnsiTheme="majorEastAsia" w:eastAsiaTheme="majorEastAsia"/>
          <w:sz w:val="24"/>
          <w:szCs w:val="24"/>
        </w:rPr>
        <w:t>、我单位同意在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有效期内严格遵守本</w:t>
      </w:r>
      <w:r>
        <w:rPr>
          <w:rFonts w:hint="eastAsia" w:asciiTheme="majorEastAsia" w:hAnsiTheme="majorEastAsia" w:eastAsiaTheme="majorEastAsia"/>
          <w:sz w:val="24"/>
          <w:szCs w:val="24"/>
        </w:rPr>
        <w:t>竞价响应文件</w:t>
      </w:r>
      <w:r>
        <w:rPr>
          <w:rFonts w:asciiTheme="majorEastAsia" w:hAnsiTheme="majorEastAsia" w:eastAsiaTheme="majorEastAsia"/>
          <w:sz w:val="24"/>
          <w:szCs w:val="24"/>
        </w:rPr>
        <w:t>的各项承诺。在此期限届满之前，本</w:t>
      </w:r>
      <w:r>
        <w:rPr>
          <w:rFonts w:hint="eastAsia" w:asciiTheme="majorEastAsia" w:hAnsiTheme="majorEastAsia" w:eastAsiaTheme="majorEastAsia"/>
          <w:sz w:val="24"/>
          <w:szCs w:val="24"/>
        </w:rPr>
        <w:t>竞价响应文件</w:t>
      </w:r>
      <w:r>
        <w:rPr>
          <w:rFonts w:asciiTheme="majorEastAsia" w:hAnsiTheme="majorEastAsia" w:eastAsiaTheme="majorEastAsia"/>
          <w:sz w:val="24"/>
          <w:szCs w:val="24"/>
        </w:rPr>
        <w:t>始终将对我方具有约束力，并随时接受中标。</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4</w:t>
      </w:r>
      <w:r>
        <w:rPr>
          <w:rFonts w:asciiTheme="majorEastAsia" w:hAnsiTheme="majorEastAsia" w:eastAsiaTheme="majorEastAsia"/>
          <w:sz w:val="24"/>
          <w:szCs w:val="24"/>
        </w:rPr>
        <w:t>、我单位已详细审查全部</w:t>
      </w:r>
      <w:r>
        <w:rPr>
          <w:rFonts w:hint="eastAsia" w:asciiTheme="majorEastAsia" w:hAnsiTheme="majorEastAsia" w:eastAsiaTheme="majorEastAsia"/>
          <w:sz w:val="24"/>
          <w:szCs w:val="24"/>
        </w:rPr>
        <w:t>竞价文件内容</w:t>
      </w:r>
      <w:r>
        <w:rPr>
          <w:rFonts w:asciiTheme="majorEastAsia" w:hAnsiTheme="majorEastAsia" w:eastAsiaTheme="majorEastAsia"/>
          <w:sz w:val="24"/>
          <w:szCs w:val="24"/>
        </w:rPr>
        <w:t>，包括补遗书（如果有）。我们完全理解并同意放弃对这方面有不明及误解的权利。</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5</w:t>
      </w:r>
      <w:r>
        <w:rPr>
          <w:rFonts w:asciiTheme="majorEastAsia" w:hAnsiTheme="majorEastAsia" w:eastAsiaTheme="majorEastAsia"/>
          <w:sz w:val="24"/>
          <w:szCs w:val="24"/>
        </w:rPr>
        <w:t>、</w:t>
      </w:r>
      <w:r>
        <w:rPr>
          <w:rFonts w:hint="eastAsia" w:asciiTheme="majorEastAsia" w:hAnsiTheme="majorEastAsia" w:eastAsiaTheme="majorEastAsia"/>
          <w:sz w:val="24"/>
          <w:szCs w:val="24"/>
        </w:rPr>
        <w:t>我方同意</w:t>
      </w:r>
      <w:r>
        <w:rPr>
          <w:rFonts w:asciiTheme="majorEastAsia" w:hAnsiTheme="majorEastAsia" w:eastAsiaTheme="majorEastAsia"/>
          <w:sz w:val="24"/>
          <w:szCs w:val="24"/>
        </w:rPr>
        <w:t>如果在规定的</w:t>
      </w:r>
      <w:r>
        <w:rPr>
          <w:rFonts w:hint="eastAsia" w:asciiTheme="majorEastAsia" w:hAnsiTheme="majorEastAsia" w:eastAsiaTheme="majorEastAsia"/>
          <w:sz w:val="24"/>
          <w:szCs w:val="24"/>
        </w:rPr>
        <w:t>竞价会开始</w:t>
      </w:r>
      <w:r>
        <w:rPr>
          <w:rFonts w:asciiTheme="majorEastAsia" w:hAnsiTheme="majorEastAsia" w:eastAsiaTheme="majorEastAsia"/>
          <w:sz w:val="24"/>
          <w:szCs w:val="24"/>
        </w:rPr>
        <w:t>时间后，</w:t>
      </w:r>
      <w:r>
        <w:rPr>
          <w:rFonts w:hint="eastAsia" w:asciiTheme="majorEastAsia" w:hAnsiTheme="majorEastAsia" w:eastAsiaTheme="majorEastAsia"/>
          <w:sz w:val="24"/>
          <w:szCs w:val="24"/>
        </w:rPr>
        <w:t>若</w:t>
      </w:r>
      <w:r>
        <w:rPr>
          <w:rFonts w:asciiTheme="majorEastAsia" w:hAnsiTheme="majorEastAsia" w:eastAsiaTheme="majorEastAsia"/>
          <w:sz w:val="24"/>
          <w:szCs w:val="24"/>
        </w:rPr>
        <w:t>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有效期内撤回</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w:t>
      </w:r>
      <w:r>
        <w:rPr>
          <w:rFonts w:hint="eastAsia" w:asciiTheme="majorEastAsia" w:hAnsiTheme="majorEastAsia" w:eastAsiaTheme="majorEastAsia"/>
          <w:sz w:val="24"/>
          <w:szCs w:val="24"/>
        </w:rPr>
        <w:t>则</w:t>
      </w:r>
      <w:r>
        <w:rPr>
          <w:rFonts w:asciiTheme="majorEastAsia" w:hAnsiTheme="majorEastAsia" w:eastAsiaTheme="majorEastAsia"/>
          <w:sz w:val="24"/>
          <w:szCs w:val="24"/>
        </w:rPr>
        <w:t>保证金将被贵方没收。</w:t>
      </w:r>
    </w:p>
    <w:p>
      <w:pPr>
        <w:spacing w:line="360" w:lineRule="auto"/>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人：（盖章）</w:t>
      </w:r>
      <w:r>
        <w:rPr>
          <w:rFonts w:asciiTheme="majorEastAsia" w:hAnsiTheme="majorEastAsia" w:eastAsiaTheme="majorEastAsia"/>
          <w:sz w:val="24"/>
          <w:szCs w:val="24"/>
          <w:u w:val="single"/>
        </w:rPr>
        <w:t xml:space="preserve">                       </w:t>
      </w:r>
    </w:p>
    <w:p>
      <w:pPr>
        <w:spacing w:line="360" w:lineRule="auto"/>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u w:val="single"/>
        </w:rPr>
      </w:pPr>
      <w:r>
        <w:rPr>
          <w:rFonts w:asciiTheme="majorEastAsia" w:hAnsiTheme="majorEastAsia" w:eastAsiaTheme="majorEastAsia"/>
          <w:sz w:val="24"/>
          <w:szCs w:val="24"/>
        </w:rPr>
        <w:t>法定代表人：（签字、盖章）</w:t>
      </w:r>
      <w:r>
        <w:rPr>
          <w:rFonts w:asciiTheme="majorEastAsia" w:hAnsiTheme="majorEastAsia" w:eastAsiaTheme="majorEastAsia"/>
          <w:sz w:val="24"/>
          <w:szCs w:val="24"/>
          <w:u w:val="single"/>
        </w:rPr>
        <w:t xml:space="preserve">                </w:t>
      </w:r>
    </w:p>
    <w:p>
      <w:pPr>
        <w:spacing w:line="360" w:lineRule="auto"/>
        <w:ind w:firstLine="720"/>
        <w:rPr>
          <w:rFonts w:asciiTheme="majorEastAsia" w:hAnsiTheme="majorEastAsia" w:eastAsiaTheme="majorEastAsia"/>
          <w:sz w:val="24"/>
          <w:szCs w:val="24"/>
          <w:u w:val="single"/>
        </w:rPr>
      </w:pPr>
      <w:r>
        <w:rPr>
          <w:rFonts w:hint="eastAsia" w:asciiTheme="majorEastAsia" w:hAnsiTheme="majorEastAsia" w:eastAsiaTheme="majorEastAsia"/>
          <w:sz w:val="24"/>
          <w:szCs w:val="24"/>
        </w:rPr>
        <w:t>联系方式：</w:t>
      </w:r>
      <w:r>
        <w:rPr>
          <w:rFonts w:hint="eastAsia" w:asciiTheme="majorEastAsia" w:hAnsiTheme="majorEastAsia" w:eastAsiaTheme="majorEastAsia"/>
          <w:sz w:val="24"/>
          <w:szCs w:val="24"/>
          <w:u w:val="single"/>
        </w:rPr>
        <w:t xml:space="preserve">              </w:t>
      </w:r>
    </w:p>
    <w:p>
      <w:pPr>
        <w:spacing w:line="360" w:lineRule="auto"/>
        <w:rPr>
          <w:rFonts w:asciiTheme="majorEastAsia" w:hAnsiTheme="majorEastAsia" w:eastAsiaTheme="majorEastAsia"/>
          <w:sz w:val="24"/>
          <w:szCs w:val="24"/>
        </w:rPr>
      </w:pPr>
    </w:p>
    <w:p>
      <w:pPr>
        <w:autoSpaceDE w:val="0"/>
        <w:autoSpaceDN w:val="0"/>
        <w:adjustRightInd w:val="0"/>
        <w:spacing w:line="360" w:lineRule="auto"/>
        <w:ind w:right="156"/>
        <w:jc w:val="right"/>
        <w:rPr>
          <w:rFonts w:asciiTheme="majorEastAsia" w:hAnsiTheme="majorEastAsia" w:eastAsiaTheme="majorEastAsia"/>
          <w:sz w:val="24"/>
          <w:szCs w:val="24"/>
        </w:rPr>
      </w:pPr>
      <w:r>
        <w:rPr>
          <w:rFonts w:asciiTheme="majorEastAsia" w:hAnsiTheme="majorEastAsia" w:eastAsiaTheme="majorEastAsia"/>
          <w:sz w:val="24"/>
          <w:szCs w:val="24"/>
        </w:rPr>
        <w:t>日期：</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年</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月</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日</w:t>
      </w:r>
    </w:p>
    <w:p>
      <w:pPr>
        <w:spacing w:line="360" w:lineRule="auto"/>
        <w:ind w:left="1134"/>
        <w:jc w:val="center"/>
        <w:rPr>
          <w:rFonts w:cs="宋体" w:asciiTheme="majorEastAsia" w:hAnsiTheme="majorEastAsia" w:eastAsiaTheme="majorEastAsia"/>
          <w:sz w:val="28"/>
          <w:szCs w:val="28"/>
        </w:rPr>
      </w:pPr>
      <w:r>
        <w:rPr>
          <w:rFonts w:asciiTheme="majorEastAsia" w:hAnsiTheme="majorEastAsia" w:eastAsiaTheme="majorEastAsia"/>
          <w:sz w:val="24"/>
          <w:szCs w:val="24"/>
        </w:rPr>
        <w:br w:type="page"/>
      </w:r>
      <w:r>
        <w:rPr>
          <w:rFonts w:hint="eastAsia" w:asciiTheme="majorEastAsia" w:hAnsiTheme="majorEastAsia" w:eastAsiaTheme="majorEastAsia"/>
          <w:b/>
          <w:spacing w:val="30"/>
          <w:sz w:val="28"/>
          <w:szCs w:val="28"/>
        </w:rPr>
        <w:t>（二）竞价单</w:t>
      </w: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项目</w:t>
      </w:r>
      <w:r>
        <w:rPr>
          <w:rFonts w:asciiTheme="majorEastAsia" w:hAnsiTheme="majorEastAsia" w:eastAsiaTheme="majorEastAsia"/>
          <w:sz w:val="24"/>
          <w:szCs w:val="24"/>
        </w:rPr>
        <w:t>编号：</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单位名称：</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 xml:space="preserve">      </w:t>
      </w:r>
    </w:p>
    <w:p>
      <w:pPr>
        <w:adjustRightInd w:val="0"/>
        <w:snapToGrid w:val="0"/>
        <w:spacing w:line="360" w:lineRule="auto"/>
        <w:rPr>
          <w:rFonts w:asciiTheme="majorEastAsia" w:hAnsiTheme="majorEastAsia" w:eastAsiaTheme="majorEastAsia"/>
          <w:sz w:val="24"/>
          <w:szCs w:val="24"/>
        </w:rPr>
      </w:pPr>
      <w:r>
        <w:rPr>
          <w:rFonts w:asciiTheme="majorEastAsia" w:hAnsiTheme="majorEastAsia" w:eastAsiaTheme="majorEastAsia"/>
          <w:sz w:val="24"/>
          <w:szCs w:val="24"/>
        </w:rPr>
        <w:t>单位：人民币</w:t>
      </w:r>
    </w:p>
    <w:tbl>
      <w:tblPr>
        <w:tblStyle w:val="10"/>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3"/>
        <w:gridCol w:w="5821"/>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813" w:type="dxa"/>
            <w:vMerge w:val="restart"/>
            <w:tcMar>
              <w:left w:w="28" w:type="dxa"/>
              <w:right w:w="28" w:type="dxa"/>
            </w:tcMar>
            <w:vAlign w:val="center"/>
          </w:tcPr>
          <w:p>
            <w:pPr>
              <w:adjustRightInd w:val="0"/>
              <w:snapToGrid w:val="0"/>
              <w:spacing w:line="400" w:lineRule="exact"/>
              <w:ind w:left="-1" w:leftChars="-12" w:hanging="24" w:hangingChars="1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废石外运、处置</w:t>
            </w:r>
          </w:p>
        </w:tc>
        <w:tc>
          <w:tcPr>
            <w:tcW w:w="5821" w:type="dxa"/>
            <w:tcMar>
              <w:left w:w="57" w:type="dxa"/>
              <w:right w:w="57" w:type="dxa"/>
            </w:tcMar>
            <w:vAlign w:val="center"/>
          </w:tcPr>
          <w:p>
            <w:pPr>
              <w:spacing w:line="40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综合单价（元/吨）</w:t>
            </w:r>
          </w:p>
        </w:tc>
        <w:tc>
          <w:tcPr>
            <w:tcW w:w="1548" w:type="dxa"/>
            <w:tcMar>
              <w:left w:w="57" w:type="dxa"/>
              <w:right w:w="57" w:type="dxa"/>
            </w:tcMar>
            <w:vAlign w:val="center"/>
          </w:tcPr>
          <w:p>
            <w:pPr>
              <w:spacing w:line="40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4" w:hRule="atLeast"/>
          <w:jc w:val="center"/>
        </w:trPr>
        <w:tc>
          <w:tcPr>
            <w:tcW w:w="1813" w:type="dxa"/>
            <w:vMerge w:val="continue"/>
            <w:tcMar>
              <w:left w:w="28" w:type="dxa"/>
              <w:right w:w="28" w:type="dxa"/>
            </w:tcMar>
            <w:vAlign w:val="center"/>
          </w:tcPr>
          <w:p>
            <w:pPr>
              <w:adjustRightInd w:val="0"/>
              <w:snapToGrid w:val="0"/>
              <w:spacing w:line="380" w:lineRule="exact"/>
              <w:jc w:val="center"/>
              <w:rPr>
                <w:rFonts w:asciiTheme="majorEastAsia" w:hAnsiTheme="majorEastAsia" w:eastAsiaTheme="majorEastAsia"/>
                <w:sz w:val="24"/>
                <w:szCs w:val="24"/>
              </w:rPr>
            </w:pPr>
          </w:p>
        </w:tc>
        <w:tc>
          <w:tcPr>
            <w:tcW w:w="5821" w:type="dxa"/>
            <w:tcMar>
              <w:left w:w="57" w:type="dxa"/>
              <w:right w:w="57" w:type="dxa"/>
            </w:tcMar>
            <w:vAlign w:val="center"/>
          </w:tcPr>
          <w:p>
            <w:pPr>
              <w:jc w:val="center"/>
              <w:rPr>
                <w:rFonts w:asciiTheme="majorEastAsia" w:hAnsiTheme="majorEastAsia" w:eastAsiaTheme="majorEastAsia"/>
                <w:sz w:val="24"/>
                <w:szCs w:val="24"/>
              </w:rPr>
            </w:pPr>
          </w:p>
        </w:tc>
        <w:tc>
          <w:tcPr>
            <w:tcW w:w="1548" w:type="dxa"/>
            <w:tcMar>
              <w:left w:w="57" w:type="dxa"/>
              <w:right w:w="57" w:type="dxa"/>
            </w:tcMar>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813" w:type="dxa"/>
            <w:vMerge w:val="continue"/>
            <w:vAlign w:val="center"/>
          </w:tcPr>
          <w:p>
            <w:pPr>
              <w:adjustRightInd w:val="0"/>
              <w:snapToGrid w:val="0"/>
              <w:spacing w:line="320" w:lineRule="exact"/>
              <w:jc w:val="center"/>
              <w:rPr>
                <w:rFonts w:asciiTheme="majorEastAsia" w:hAnsiTheme="majorEastAsia" w:eastAsiaTheme="majorEastAsia"/>
                <w:sz w:val="24"/>
                <w:szCs w:val="24"/>
              </w:rPr>
            </w:pPr>
          </w:p>
        </w:tc>
        <w:tc>
          <w:tcPr>
            <w:tcW w:w="7369" w:type="dxa"/>
            <w:gridSpan w:val="2"/>
            <w:vAlign w:val="center"/>
          </w:tcPr>
          <w:p>
            <w:pPr>
              <w:spacing w:line="400" w:lineRule="exact"/>
              <w:rPr>
                <w:rFonts w:asciiTheme="majorEastAsia" w:hAnsiTheme="majorEastAsia" w:eastAsiaTheme="majorEastAsia"/>
                <w:sz w:val="24"/>
                <w:szCs w:val="24"/>
              </w:rPr>
            </w:pPr>
          </w:p>
        </w:tc>
      </w:tr>
    </w:tbl>
    <w:p>
      <w:pPr>
        <w:adjustRightInd w:val="0"/>
        <w:snapToGrid w:val="0"/>
        <w:spacing w:line="360" w:lineRule="auto"/>
        <w:rPr>
          <w:rFonts w:asciiTheme="majorEastAsia" w:hAnsiTheme="majorEastAsia" w:eastAsiaTheme="majorEastAsia"/>
          <w:sz w:val="24"/>
          <w:szCs w:val="24"/>
        </w:rPr>
      </w:pP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注：综合单价需包含辅助材料、固定成本、利润、税金3%等费用。</w:t>
      </w:r>
      <w:r>
        <w:rPr>
          <w:rFonts w:hint="eastAsia" w:ascii="宋体" w:hAnsi="宋体"/>
          <w:sz w:val="24"/>
        </w:rPr>
        <w:t>运输成本以及运输需要办理的相关手续产生的全部费用由中标人自行承担。</w:t>
      </w:r>
      <w:r>
        <w:rPr>
          <w:rFonts w:asciiTheme="majorEastAsia" w:hAnsiTheme="majorEastAsia" w:eastAsiaTheme="majorEastAsia"/>
          <w:sz w:val="24"/>
          <w:szCs w:val="24"/>
        </w:rPr>
        <w:t>本表填制原件一式两份，两份必须完全一致。其中一份装订于</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文件正本内；另一份单独密封于小信封和“竞买人基本情况表”、“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保证金”一同提交，并在信封上标明“《</w:t>
      </w:r>
      <w:r>
        <w:rPr>
          <w:rFonts w:hint="eastAsia" w:asciiTheme="majorEastAsia" w:hAnsiTheme="majorEastAsia" w:eastAsiaTheme="majorEastAsia"/>
          <w:sz w:val="24"/>
          <w:szCs w:val="24"/>
        </w:rPr>
        <w:t>竞价单</w:t>
      </w:r>
      <w:r>
        <w:rPr>
          <w:rFonts w:asciiTheme="majorEastAsia" w:hAnsiTheme="majorEastAsia" w:eastAsiaTheme="majorEastAsia"/>
          <w:sz w:val="24"/>
          <w:szCs w:val="24"/>
        </w:rPr>
        <w:t>》”字样，以方便</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w:t>
      </w:r>
      <w:r>
        <w:rPr>
          <w:rFonts w:hint="eastAsia" w:asciiTheme="majorEastAsia" w:hAnsiTheme="majorEastAsia" w:eastAsiaTheme="majorEastAsia"/>
          <w:sz w:val="24"/>
          <w:szCs w:val="24"/>
        </w:rPr>
        <w:t>另自备一份盖章空白竞价单，如果出现需二次竞价情况，现场再进行竞价。</w:t>
      </w:r>
    </w:p>
    <w:p>
      <w:pPr>
        <w:adjustRightInd w:val="0"/>
        <w:snapToGrid w:val="0"/>
        <w:spacing w:line="440" w:lineRule="exact"/>
        <w:ind w:firstLine="480"/>
        <w:jc w:val="right"/>
        <w:rPr>
          <w:rFonts w:asciiTheme="majorEastAsia" w:hAnsiTheme="majorEastAsia" w:eastAsiaTheme="majorEastAsia"/>
          <w:b/>
          <w:bCs/>
          <w:kern w:val="0"/>
          <w:sz w:val="24"/>
          <w:szCs w:val="24"/>
        </w:rPr>
      </w:pPr>
      <w:r>
        <w:rPr>
          <w:rFonts w:asciiTheme="majorEastAsia" w:hAnsiTheme="majorEastAsia" w:eastAsiaTheme="majorEastAsia"/>
          <w:sz w:val="24"/>
          <w:szCs w:val="24"/>
        </w:rPr>
        <w:t>法人授权代表签字：</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rPr>
        <w:t xml:space="preserve"> </w:t>
      </w:r>
    </w:p>
    <w:p>
      <w:pPr>
        <w:spacing w:line="440" w:lineRule="exact"/>
        <w:ind w:firstLine="420"/>
        <w:jc w:val="right"/>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人代表签字盖章：</w:t>
      </w:r>
      <w:r>
        <w:rPr>
          <w:rFonts w:hint="eastAsia" w:asciiTheme="majorEastAsia" w:hAnsiTheme="majorEastAsia" w:eastAsiaTheme="majorEastAsia"/>
          <w:sz w:val="24"/>
          <w:szCs w:val="24"/>
        </w:rPr>
        <w:t xml:space="preserve">    </w:t>
      </w:r>
    </w:p>
    <w:p>
      <w:pPr>
        <w:spacing w:line="360" w:lineRule="auto"/>
        <w:ind w:firstLine="1200" w:firstLineChars="500"/>
        <w:jc w:val="right"/>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日    期：</w:t>
      </w:r>
    </w:p>
    <w:p>
      <w:pPr>
        <w:autoSpaceDE w:val="0"/>
        <w:autoSpaceDN w:val="0"/>
        <w:adjustRightInd w:val="0"/>
        <w:spacing w:line="500" w:lineRule="exact"/>
        <w:rPr>
          <w:rFonts w:cs="宋体" w:asciiTheme="majorEastAsia" w:hAnsiTheme="majorEastAsia" w:eastAsiaTheme="majorEastAsia"/>
          <w:sz w:val="24"/>
          <w:szCs w:val="24"/>
        </w:rPr>
      </w:pPr>
    </w:p>
    <w:p>
      <w:pPr>
        <w:widowControl/>
        <w:jc w:val="left"/>
        <w:rPr>
          <w:rFonts w:asciiTheme="majorEastAsia" w:hAnsiTheme="majorEastAsia" w:eastAsiaTheme="majorEastAsia"/>
          <w:b/>
          <w:spacing w:val="30"/>
          <w:sz w:val="28"/>
          <w:szCs w:val="28"/>
        </w:rPr>
      </w:pPr>
      <w:r>
        <w:rPr>
          <w:rFonts w:asciiTheme="majorEastAsia" w:hAnsiTheme="majorEastAsia" w:eastAsiaTheme="majorEastAsia"/>
          <w:b/>
          <w:spacing w:val="30"/>
          <w:sz w:val="28"/>
          <w:szCs w:val="28"/>
        </w:rPr>
        <w:br w:type="page"/>
      </w: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（三）</w:t>
      </w:r>
      <w:r>
        <w:rPr>
          <w:rFonts w:asciiTheme="majorEastAsia" w:hAnsiTheme="majorEastAsia" w:eastAsiaTheme="majorEastAsia"/>
          <w:b/>
          <w:spacing w:val="30"/>
          <w:sz w:val="28"/>
          <w:szCs w:val="28"/>
        </w:rPr>
        <w:t>授权委托书</w:t>
      </w: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480" w:lineRule="auto"/>
        <w:ind w:firstLine="720" w:firstLineChars="300"/>
        <w:rPr>
          <w:rFonts w:asciiTheme="majorEastAsia" w:hAnsiTheme="majorEastAsia" w:eastAsiaTheme="majorEastAsia"/>
          <w:sz w:val="24"/>
          <w:szCs w:val="24"/>
        </w:rPr>
      </w:pPr>
      <w:r>
        <w:rPr>
          <w:rFonts w:asciiTheme="majorEastAsia" w:hAnsiTheme="majorEastAsia" w:eastAsiaTheme="majorEastAsia"/>
          <w:sz w:val="24"/>
          <w:szCs w:val="24"/>
        </w:rPr>
        <w:t>本授权委托书声明：我</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（姓名）系</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w:t>
      </w:r>
      <w:r>
        <w:rPr>
          <w:rFonts w:hint="eastAsia" w:asciiTheme="majorEastAsia" w:hAnsiTheme="majorEastAsia" w:eastAsiaTheme="majorEastAsia"/>
          <w:sz w:val="24"/>
          <w:szCs w:val="24"/>
        </w:rPr>
        <w:t>竞价人</w:t>
      </w:r>
      <w:r>
        <w:rPr>
          <w:rFonts w:asciiTheme="majorEastAsia" w:hAnsiTheme="majorEastAsia" w:eastAsiaTheme="majorEastAsia"/>
          <w:sz w:val="24"/>
          <w:szCs w:val="24"/>
        </w:rPr>
        <w:t>名称）的法定代表人，现授权委托本公司</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（单位名称）</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 xml:space="preserve">（姓名）为我的代理人，以本公司的名义参加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项目的</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。代理人所签署的文件和处理与之有关的一切事物，我均以承认。</w:t>
      </w:r>
    </w:p>
    <w:p>
      <w:pPr>
        <w:spacing w:line="480" w:lineRule="auto"/>
        <w:rPr>
          <w:rFonts w:asciiTheme="majorEastAsia" w:hAnsiTheme="majorEastAsia" w:eastAsiaTheme="majorEastAsia"/>
          <w:sz w:val="24"/>
          <w:szCs w:val="24"/>
        </w:rPr>
      </w:pPr>
      <w:r>
        <w:rPr>
          <w:rFonts w:asciiTheme="majorEastAsia" w:hAnsiTheme="majorEastAsia" w:eastAsiaTheme="majorEastAsia"/>
          <w:sz w:val="24"/>
          <w:szCs w:val="24"/>
        </w:rPr>
        <w:t>本授权书于</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年</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rPr>
        <w:t>月</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日签字生效，特此声明。</w:t>
      </w:r>
    </w:p>
    <w:p>
      <w:pPr>
        <w:spacing w:line="480" w:lineRule="auto"/>
        <w:rPr>
          <w:rFonts w:asciiTheme="majorEastAsia" w:hAnsiTheme="majorEastAsia" w:eastAsiaTheme="majorEastAsia"/>
          <w:sz w:val="24"/>
          <w:szCs w:val="24"/>
        </w:rPr>
      </w:pPr>
      <w:r>
        <w:rPr>
          <w:rFonts w:asciiTheme="majorEastAsia" w:hAnsiTheme="majorEastAsia" w:eastAsiaTheme="majorEastAsia"/>
          <w:sz w:val="24"/>
          <w:szCs w:val="24"/>
        </w:rPr>
        <w:t>代理人无转委权，特此委托。</w:t>
      </w:r>
    </w:p>
    <w:p>
      <w:pPr>
        <w:spacing w:line="480" w:lineRule="auto"/>
        <w:rPr>
          <w:rFonts w:asciiTheme="majorEastAsia" w:hAnsiTheme="majorEastAsia" w:eastAsiaTheme="majorEastAsia"/>
          <w:sz w:val="24"/>
          <w:szCs w:val="24"/>
        </w:rPr>
      </w:pPr>
    </w:p>
    <w:p>
      <w:pPr>
        <w:spacing w:line="480" w:lineRule="auto"/>
        <w:rPr>
          <w:rFonts w:asciiTheme="majorEastAsia" w:hAnsiTheme="majorEastAsia" w:eastAsiaTheme="majorEastAsia"/>
          <w:sz w:val="24"/>
          <w:szCs w:val="24"/>
        </w:rPr>
      </w:pPr>
    </w:p>
    <w:p>
      <w:pPr>
        <w:adjustRightInd w:val="0"/>
        <w:snapToGrid w:val="0"/>
        <w:spacing w:line="440" w:lineRule="exact"/>
        <w:ind w:firstLine="480"/>
        <w:rPr>
          <w:rFonts w:asciiTheme="majorEastAsia" w:hAnsiTheme="majorEastAsia" w:eastAsiaTheme="majorEastAsia"/>
          <w:sz w:val="24"/>
          <w:szCs w:val="24"/>
        </w:rPr>
      </w:pPr>
      <w:r>
        <w:rPr>
          <w:rFonts w:asciiTheme="majorEastAsia" w:hAnsiTheme="majorEastAsia" w:eastAsiaTheme="majorEastAsia"/>
          <w:sz w:val="24"/>
          <w:szCs w:val="24"/>
        </w:rPr>
        <w:t>法人授权代表签字：</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w:t>
      </w:r>
    </w:p>
    <w:p>
      <w:pPr>
        <w:adjustRightInd w:val="0"/>
        <w:snapToGrid w:val="0"/>
        <w:spacing w:line="440" w:lineRule="exact"/>
        <w:ind w:firstLine="480"/>
        <w:rPr>
          <w:rFonts w:asciiTheme="majorEastAsia" w:hAnsiTheme="majorEastAsia" w:eastAsiaTheme="majorEastAsia"/>
          <w:b/>
          <w:bCs/>
          <w:kern w:val="0"/>
          <w:sz w:val="24"/>
          <w:szCs w:val="24"/>
        </w:rPr>
      </w:pPr>
      <w:r>
        <w:rPr>
          <w:rFonts w:hint="eastAsia" w:asciiTheme="majorEastAsia" w:hAnsiTheme="majorEastAsia" w:eastAsiaTheme="majorEastAsia"/>
          <w:sz w:val="24"/>
          <w:szCs w:val="24"/>
        </w:rPr>
        <w:t>授权代表联系方式:</w:t>
      </w:r>
      <w:r>
        <w:rPr>
          <w:rFonts w:hint="eastAsia" w:asciiTheme="majorEastAsia" w:hAnsiTheme="majorEastAsia" w:eastAsiaTheme="majorEastAsia"/>
          <w:sz w:val="24"/>
          <w:szCs w:val="24"/>
          <w:u w:val="single"/>
        </w:rPr>
        <w:t xml:space="preserve">          </w:t>
      </w:r>
    </w:p>
    <w:p>
      <w:pPr>
        <w:spacing w:line="440" w:lineRule="exact"/>
        <w:ind w:firstLine="420"/>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人代表签字盖章：</w:t>
      </w:r>
    </w:p>
    <w:p>
      <w:pPr>
        <w:spacing w:line="480" w:lineRule="auto"/>
        <w:ind w:firstLine="1680" w:firstLineChars="700"/>
        <w:rPr>
          <w:rFonts w:asciiTheme="majorEastAsia" w:hAnsiTheme="majorEastAsia" w:eastAsiaTheme="majorEastAsia"/>
          <w:sz w:val="24"/>
          <w:szCs w:val="24"/>
        </w:rPr>
      </w:pPr>
      <w:r>
        <w:rPr>
          <w:rFonts w:hint="eastAsia" w:asciiTheme="majorEastAsia" w:hAnsiTheme="majorEastAsia" w:eastAsiaTheme="majorEastAsia"/>
          <w:sz w:val="24"/>
          <w:szCs w:val="24"/>
        </w:rPr>
        <w:t>日   期：</w:t>
      </w:r>
    </w:p>
    <w:p>
      <w:pPr>
        <w:autoSpaceDE w:val="0"/>
        <w:autoSpaceDN w:val="0"/>
        <w:adjustRightInd w:val="0"/>
        <w:spacing w:line="360" w:lineRule="auto"/>
        <w:ind w:left="1134" w:right="156"/>
        <w:rPr>
          <w:rFonts w:asciiTheme="majorEastAsia" w:hAnsiTheme="majorEastAsia" w:eastAsiaTheme="majorEastAsia"/>
          <w:kern w:val="0"/>
          <w:sz w:val="24"/>
          <w:szCs w:val="24"/>
        </w:rPr>
      </w:pPr>
      <w:r>
        <w:rPr>
          <w:rFonts w:asciiTheme="majorEastAsia" w:hAnsiTheme="majorEastAsia" w:eastAsiaTheme="majorEastAsia"/>
          <w:kern w:val="0"/>
          <w:sz w:val="24"/>
          <w:szCs w:val="24"/>
        </w:rPr>
        <w:br w:type="page"/>
      </w:r>
    </w:p>
    <w:p>
      <w:pPr>
        <w:spacing w:line="360" w:lineRule="auto"/>
        <w:ind w:left="1134"/>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（四）</w:t>
      </w:r>
      <w:r>
        <w:rPr>
          <w:rFonts w:asciiTheme="majorEastAsia" w:hAnsiTheme="majorEastAsia" w:eastAsiaTheme="majorEastAsia"/>
          <w:b/>
          <w:spacing w:val="30"/>
          <w:sz w:val="28"/>
          <w:szCs w:val="28"/>
        </w:rPr>
        <w:t>竞买人基本情况表</w:t>
      </w:r>
    </w:p>
    <w:p>
      <w:pPr>
        <w:spacing w:line="360" w:lineRule="auto"/>
        <w:rPr>
          <w:rFonts w:asciiTheme="majorEastAsia" w:hAnsiTheme="majorEastAsia" w:eastAsiaTheme="majorEastAsia"/>
          <w:sz w:val="24"/>
          <w:szCs w:val="24"/>
        </w:rPr>
      </w:pPr>
      <w:r>
        <w:rPr>
          <w:rFonts w:asciiTheme="majorEastAsia" w:hAnsiTheme="majorEastAsia" w:eastAsiaTheme="majorEastAsia"/>
          <w:sz w:val="24"/>
          <w:szCs w:val="24"/>
        </w:rPr>
        <w:t>项目名称：</w:t>
      </w:r>
    </w:p>
    <w:p>
      <w:pPr>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人名称：</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388"/>
        <w:gridCol w:w="1273"/>
        <w:gridCol w:w="1256"/>
        <w:gridCol w:w="1496"/>
        <w:gridCol w:w="1518"/>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企业全称</w:t>
            </w:r>
          </w:p>
        </w:tc>
        <w:tc>
          <w:tcPr>
            <w:tcW w:w="4330" w:type="dxa"/>
            <w:gridSpan w:val="3"/>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法人代表</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企业地址</w:t>
            </w:r>
          </w:p>
        </w:tc>
        <w:tc>
          <w:tcPr>
            <w:tcW w:w="4330" w:type="dxa"/>
            <w:gridSpan w:val="3"/>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被授权</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投标代表</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邮   编</w:t>
            </w:r>
          </w:p>
        </w:tc>
        <w:tc>
          <w:tcPr>
            <w:tcW w:w="1383" w:type="dxa"/>
            <w:vAlign w:val="center"/>
          </w:tcPr>
          <w:p>
            <w:pPr>
              <w:spacing w:line="320" w:lineRule="exact"/>
              <w:jc w:val="center"/>
              <w:rPr>
                <w:rFonts w:asciiTheme="majorEastAsia" w:hAnsiTheme="majorEastAsia" w:eastAsiaTheme="majorEastAsia"/>
                <w:sz w:val="24"/>
                <w:szCs w:val="24"/>
              </w:rPr>
            </w:pPr>
          </w:p>
        </w:tc>
        <w:tc>
          <w:tcPr>
            <w:tcW w:w="1342"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电   话</w:t>
            </w:r>
          </w:p>
        </w:tc>
        <w:tc>
          <w:tcPr>
            <w:tcW w:w="1605" w:type="dxa"/>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传    真</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tc>
        <w:tc>
          <w:tcPr>
            <w:tcW w:w="2725" w:type="dxa"/>
            <w:gridSpan w:val="2"/>
            <w:vAlign w:val="center"/>
          </w:tcPr>
          <w:p>
            <w:pPr>
              <w:spacing w:line="320" w:lineRule="exact"/>
              <w:jc w:val="center"/>
              <w:rPr>
                <w:rFonts w:asciiTheme="majorEastAsia" w:hAnsiTheme="majorEastAsia" w:eastAsiaTheme="majorEastAsia"/>
                <w:sz w:val="24"/>
                <w:szCs w:val="24"/>
              </w:rPr>
            </w:pPr>
          </w:p>
        </w:tc>
        <w:tc>
          <w:tcPr>
            <w:tcW w:w="1605"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地址</w:t>
            </w:r>
          </w:p>
        </w:tc>
        <w:tc>
          <w:tcPr>
            <w:tcW w:w="3255" w:type="dxa"/>
            <w:gridSpan w:val="2"/>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帐号</w:t>
            </w:r>
          </w:p>
        </w:tc>
        <w:tc>
          <w:tcPr>
            <w:tcW w:w="2725" w:type="dxa"/>
            <w:gridSpan w:val="2"/>
            <w:vAlign w:val="center"/>
          </w:tcPr>
          <w:p>
            <w:pPr>
              <w:spacing w:line="320" w:lineRule="exact"/>
              <w:jc w:val="center"/>
              <w:rPr>
                <w:rFonts w:asciiTheme="majorEastAsia" w:hAnsiTheme="majorEastAsia" w:eastAsiaTheme="majorEastAsia"/>
                <w:sz w:val="24"/>
                <w:szCs w:val="24"/>
              </w:rPr>
            </w:pPr>
          </w:p>
        </w:tc>
        <w:tc>
          <w:tcPr>
            <w:tcW w:w="1605"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税务登记号</w:t>
            </w:r>
          </w:p>
        </w:tc>
        <w:tc>
          <w:tcPr>
            <w:tcW w:w="3255" w:type="dxa"/>
            <w:gridSpan w:val="2"/>
          </w:tcPr>
          <w:p>
            <w:pPr>
              <w:spacing w:line="360" w:lineRule="auto"/>
              <w:rPr>
                <w:rFonts w:asciiTheme="majorEastAsia" w:hAnsiTheme="majorEastAsia" w:eastAsiaTheme="majorEastAsia"/>
                <w:sz w:val="24"/>
                <w:szCs w:val="24"/>
              </w:rPr>
            </w:pPr>
          </w:p>
        </w:tc>
      </w:tr>
    </w:tbl>
    <w:p>
      <w:pPr>
        <w:pStyle w:val="14"/>
        <w:spacing w:line="360" w:lineRule="auto"/>
        <w:ind w:left="1854" w:firstLine="0" w:firstLineChars="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人代表签字盖章：</w:t>
      </w:r>
    </w:p>
    <w:p>
      <w:pPr>
        <w:pStyle w:val="14"/>
        <w:spacing w:line="360" w:lineRule="auto"/>
        <w:ind w:left="1854" w:firstLine="0" w:firstLineChars="0"/>
        <w:rPr>
          <w:rFonts w:asciiTheme="majorEastAsia" w:hAnsiTheme="majorEastAsia" w:eastAsiaTheme="majorEastAsia"/>
          <w:sz w:val="24"/>
          <w:szCs w:val="24"/>
        </w:rPr>
      </w:pPr>
    </w:p>
    <w:p>
      <w:pPr>
        <w:pStyle w:val="14"/>
        <w:spacing w:line="360" w:lineRule="auto"/>
        <w:ind w:left="1854" w:firstLine="0" w:firstLineChars="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日    期：</w:t>
      </w:r>
    </w:p>
    <w:p>
      <w:pPr>
        <w:spacing w:line="360" w:lineRule="auto"/>
        <w:ind w:left="1134"/>
        <w:jc w:val="center"/>
        <w:rPr>
          <w:rFonts w:asciiTheme="majorEastAsia" w:hAnsiTheme="majorEastAsia" w:eastAsiaTheme="majorEastAsia"/>
          <w:b/>
          <w:spacing w:val="30"/>
          <w:sz w:val="24"/>
          <w:szCs w:val="24"/>
        </w:rPr>
      </w:pPr>
      <w:r>
        <w:rPr>
          <w:rFonts w:asciiTheme="majorEastAsia" w:hAnsiTheme="majorEastAsia" w:eastAsiaTheme="majorEastAsia"/>
          <w:b/>
          <w:spacing w:val="30"/>
          <w:sz w:val="24"/>
          <w:szCs w:val="24"/>
        </w:rPr>
        <w:br w:type="page"/>
      </w:r>
    </w:p>
    <w:p>
      <w:pPr>
        <w:spacing w:line="360" w:lineRule="auto"/>
        <w:ind w:left="1134"/>
        <w:jc w:val="center"/>
        <w:rPr>
          <w:rFonts w:asciiTheme="majorEastAsia" w:hAnsiTheme="majorEastAsia" w:eastAsiaTheme="majorEastAsia"/>
          <w:b/>
          <w:spacing w:val="30"/>
          <w:sz w:val="30"/>
          <w:szCs w:val="30"/>
        </w:rPr>
      </w:pP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（五）竞价保证金凭证</w:t>
      </w: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6"/>
          <w:jc w:val="center"/>
        </w:pPr>
        <w:r>
          <w:fldChar w:fldCharType="begin"/>
        </w:r>
        <w:r>
          <w:instrText xml:space="preserve">PAGE   \* MERGEFORMAT</w:instrText>
        </w:r>
        <w:r>
          <w:fldChar w:fldCharType="separate"/>
        </w:r>
        <w:r>
          <w:rPr>
            <w:lang w:val="zh-CN"/>
          </w:rPr>
          <w:t>6</w:t>
        </w:r>
        <w:r>
          <w:fldChar w:fldCharType="end"/>
        </w:r>
      </w:p>
    </w:sdtContent>
  </w:sdt>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8ED5EC"/>
    <w:multiLevelType w:val="singleLevel"/>
    <w:tmpl w:val="E18ED5EC"/>
    <w:lvl w:ilvl="0" w:tentative="0">
      <w:start w:val="1"/>
      <w:numFmt w:val="chineseCounting"/>
      <w:suff w:val="nothing"/>
      <w:lvlText w:val="%1、"/>
      <w:lvlJc w:val="left"/>
      <w:rPr>
        <w:rFonts w:hint="eastAsia"/>
      </w:rPr>
    </w:lvl>
  </w:abstractNum>
  <w:abstractNum w:abstractNumId="1">
    <w:nsid w:val="F7F11C21"/>
    <w:multiLevelType w:val="singleLevel"/>
    <w:tmpl w:val="F7F11C21"/>
    <w:lvl w:ilvl="0" w:tentative="0">
      <w:start w:val="2"/>
      <w:numFmt w:val="chineseCounting"/>
      <w:suff w:val="nothing"/>
      <w:lvlText w:val="%1、"/>
      <w:lvlJc w:val="left"/>
      <w:rPr>
        <w:rFonts w:hint="eastAsia"/>
      </w:rPr>
    </w:lvl>
  </w:abstractNum>
  <w:abstractNum w:abstractNumId="2">
    <w:nsid w:val="2E233255"/>
    <w:multiLevelType w:val="multilevel"/>
    <w:tmpl w:val="2E233255"/>
    <w:lvl w:ilvl="0" w:tentative="0">
      <w:start w:val="1"/>
      <w:numFmt w:val="japaneseCounting"/>
      <w:lvlText w:val="（%1）"/>
      <w:lvlJc w:val="left"/>
      <w:pPr>
        <w:ind w:left="1761" w:hanging="1080"/>
      </w:pPr>
      <w:rPr>
        <w:rFonts w:hint="default"/>
        <w:b/>
        <w:sz w:val="28"/>
      </w:rPr>
    </w:lvl>
    <w:lvl w:ilvl="1" w:tentative="0">
      <w:start w:val="1"/>
      <w:numFmt w:val="lowerLetter"/>
      <w:lvlText w:val="%2)"/>
      <w:lvlJc w:val="left"/>
      <w:pPr>
        <w:ind w:left="1521" w:hanging="420"/>
      </w:pPr>
    </w:lvl>
    <w:lvl w:ilvl="2" w:tentative="0">
      <w:start w:val="1"/>
      <w:numFmt w:val="lowerRoman"/>
      <w:lvlText w:val="%3."/>
      <w:lvlJc w:val="right"/>
      <w:pPr>
        <w:ind w:left="1941" w:hanging="420"/>
      </w:pPr>
    </w:lvl>
    <w:lvl w:ilvl="3" w:tentative="0">
      <w:start w:val="1"/>
      <w:numFmt w:val="decimal"/>
      <w:lvlText w:val="%4."/>
      <w:lvlJc w:val="left"/>
      <w:pPr>
        <w:ind w:left="2361" w:hanging="420"/>
      </w:pPr>
    </w:lvl>
    <w:lvl w:ilvl="4" w:tentative="0">
      <w:start w:val="1"/>
      <w:numFmt w:val="lowerLetter"/>
      <w:lvlText w:val="%5)"/>
      <w:lvlJc w:val="left"/>
      <w:pPr>
        <w:ind w:left="2781" w:hanging="420"/>
      </w:pPr>
    </w:lvl>
    <w:lvl w:ilvl="5" w:tentative="0">
      <w:start w:val="1"/>
      <w:numFmt w:val="lowerRoman"/>
      <w:lvlText w:val="%6."/>
      <w:lvlJc w:val="right"/>
      <w:pPr>
        <w:ind w:left="3201" w:hanging="420"/>
      </w:pPr>
    </w:lvl>
    <w:lvl w:ilvl="6" w:tentative="0">
      <w:start w:val="1"/>
      <w:numFmt w:val="decimal"/>
      <w:lvlText w:val="%7."/>
      <w:lvlJc w:val="left"/>
      <w:pPr>
        <w:ind w:left="3621" w:hanging="420"/>
      </w:pPr>
    </w:lvl>
    <w:lvl w:ilvl="7" w:tentative="0">
      <w:start w:val="1"/>
      <w:numFmt w:val="lowerLetter"/>
      <w:lvlText w:val="%8)"/>
      <w:lvlJc w:val="left"/>
      <w:pPr>
        <w:ind w:left="4041" w:hanging="420"/>
      </w:pPr>
    </w:lvl>
    <w:lvl w:ilvl="8" w:tentative="0">
      <w:start w:val="1"/>
      <w:numFmt w:val="lowerRoman"/>
      <w:lvlText w:val="%9."/>
      <w:lvlJc w:val="right"/>
      <w:pPr>
        <w:ind w:left="4461" w:hanging="420"/>
      </w:pPr>
    </w:lvl>
  </w:abstractNum>
  <w:abstractNum w:abstractNumId="3">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ZiYzBhZGZkZGY5ZDJhNWE2MmNiNTdlMDdmMDJiMD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3DF0D9A"/>
    <w:rsid w:val="066A52E3"/>
    <w:rsid w:val="06B6300F"/>
    <w:rsid w:val="0E874830"/>
    <w:rsid w:val="110D3DFB"/>
    <w:rsid w:val="11D30E05"/>
    <w:rsid w:val="135C1165"/>
    <w:rsid w:val="14763A95"/>
    <w:rsid w:val="1EF54C47"/>
    <w:rsid w:val="21027CCC"/>
    <w:rsid w:val="22000B5E"/>
    <w:rsid w:val="259A6F56"/>
    <w:rsid w:val="26E34802"/>
    <w:rsid w:val="2B3109C4"/>
    <w:rsid w:val="2F1975EF"/>
    <w:rsid w:val="2F35168E"/>
    <w:rsid w:val="318E1B09"/>
    <w:rsid w:val="31FF412A"/>
    <w:rsid w:val="32DA370D"/>
    <w:rsid w:val="3747004D"/>
    <w:rsid w:val="39E4607B"/>
    <w:rsid w:val="3AC95682"/>
    <w:rsid w:val="3EC809E3"/>
    <w:rsid w:val="420A5249"/>
    <w:rsid w:val="428E320A"/>
    <w:rsid w:val="42FE01ED"/>
    <w:rsid w:val="4657120D"/>
    <w:rsid w:val="478A74E5"/>
    <w:rsid w:val="48667F39"/>
    <w:rsid w:val="4B2B2B72"/>
    <w:rsid w:val="4DA371C2"/>
    <w:rsid w:val="4DB70800"/>
    <w:rsid w:val="4EEE453B"/>
    <w:rsid w:val="4F740EFC"/>
    <w:rsid w:val="50D718FF"/>
    <w:rsid w:val="554339C9"/>
    <w:rsid w:val="5B5D71EA"/>
    <w:rsid w:val="5C0C7A9D"/>
    <w:rsid w:val="5CDA6EA9"/>
    <w:rsid w:val="5D32586C"/>
    <w:rsid w:val="5D830149"/>
    <w:rsid w:val="5E141E77"/>
    <w:rsid w:val="647E2743"/>
    <w:rsid w:val="660F2EE5"/>
    <w:rsid w:val="675D6061"/>
    <w:rsid w:val="67DC12F1"/>
    <w:rsid w:val="6D8E1A47"/>
    <w:rsid w:val="6EFE406D"/>
    <w:rsid w:val="74B12048"/>
    <w:rsid w:val="764A0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9"/>
    <w:qFormat/>
    <w:uiPriority w:val="0"/>
    <w:pPr>
      <w:spacing w:after="120"/>
    </w:pPr>
    <w:rPr>
      <w:szCs w:val="24"/>
    </w:rPr>
  </w:style>
  <w:style w:type="paragraph" w:styleId="4">
    <w:name w:val="Plain Text"/>
    <w:basedOn w:val="1"/>
    <w:link w:val="15"/>
    <w:qFormat/>
    <w:uiPriority w:val="0"/>
    <w:rPr>
      <w:rFonts w:ascii="宋体" w:hAnsi="Courier New" w:eastAsia="宋体"/>
      <w:szCs w:val="20"/>
    </w:rPr>
  </w:style>
  <w:style w:type="paragraph" w:styleId="5">
    <w:name w:val="Balloon Text"/>
    <w:basedOn w:val="1"/>
    <w:link w:val="25"/>
    <w:semiHidden/>
    <w:unhideWhenUsed/>
    <w:qFormat/>
    <w:uiPriority w:val="0"/>
    <w:rPr>
      <w:sz w:val="18"/>
      <w:szCs w:val="18"/>
    </w:rPr>
  </w:style>
  <w:style w:type="paragraph" w:styleId="6">
    <w:name w:val="footer"/>
    <w:basedOn w:val="1"/>
    <w:link w:val="22"/>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toc 2"/>
    <w:basedOn w:val="1"/>
    <w:next w:val="1"/>
    <w:unhideWhenUsed/>
    <w:qFormat/>
    <w:uiPriority w:val="39"/>
    <w:pPr>
      <w:ind w:left="420" w:leftChars="200"/>
    </w:p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纯文本 字符"/>
    <w:link w:val="4"/>
    <w:qFormat/>
    <w:uiPriority w:val="0"/>
    <w:rPr>
      <w:rFonts w:ascii="宋体" w:hAnsi="Courier New" w:eastAsia="宋体"/>
      <w:kern w:val="2"/>
      <w:sz w:val="21"/>
    </w:rPr>
  </w:style>
  <w:style w:type="character" w:customStyle="1" w:styleId="16">
    <w:name w:val="纯文本 Char1"/>
    <w:basedOn w:val="12"/>
    <w:semiHidden/>
    <w:qFormat/>
    <w:uiPriority w:val="99"/>
    <w:rPr>
      <w:rFonts w:ascii="宋体" w:hAnsi="Courier New" w:eastAsia="宋体" w:cs="Courier New"/>
      <w:kern w:val="2"/>
      <w:sz w:val="21"/>
      <w:szCs w:val="21"/>
    </w:rPr>
  </w:style>
  <w:style w:type="paragraph" w:customStyle="1" w:styleId="17">
    <w:name w:val="p0"/>
    <w:basedOn w:val="1"/>
    <w:qFormat/>
    <w:uiPriority w:val="0"/>
    <w:pPr>
      <w:widowControl/>
    </w:pPr>
    <w:rPr>
      <w:rFonts w:ascii="Calibri" w:hAnsi="Calibri" w:eastAsia="宋体" w:cs="Calibri"/>
      <w:kern w:val="0"/>
      <w:szCs w:val="21"/>
    </w:rPr>
  </w:style>
  <w:style w:type="paragraph" w:customStyle="1" w:styleId="18">
    <w:name w:val="msolistparagraph"/>
    <w:basedOn w:val="1"/>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19">
    <w:name w:val="正文文本 Char"/>
    <w:qFormat/>
    <w:uiPriority w:val="0"/>
    <w:rPr>
      <w:kern w:val="2"/>
      <w:sz w:val="21"/>
      <w:szCs w:val="24"/>
    </w:rPr>
  </w:style>
  <w:style w:type="character" w:customStyle="1" w:styleId="20">
    <w:name w:val="正文文本 Char1"/>
    <w:basedOn w:val="12"/>
    <w:semiHidden/>
    <w:qFormat/>
    <w:uiPriority w:val="99"/>
    <w:rPr>
      <w:kern w:val="2"/>
      <w:sz w:val="21"/>
      <w:szCs w:val="22"/>
    </w:rPr>
  </w:style>
  <w:style w:type="character" w:customStyle="1" w:styleId="21">
    <w:name w:val="页眉 字符"/>
    <w:basedOn w:val="12"/>
    <w:link w:val="7"/>
    <w:qFormat/>
    <w:uiPriority w:val="99"/>
    <w:rPr>
      <w:kern w:val="2"/>
      <w:sz w:val="18"/>
      <w:szCs w:val="18"/>
    </w:rPr>
  </w:style>
  <w:style w:type="character" w:customStyle="1" w:styleId="22">
    <w:name w:val="页脚 字符"/>
    <w:basedOn w:val="12"/>
    <w:link w:val="6"/>
    <w:qFormat/>
    <w:uiPriority w:val="99"/>
    <w:rPr>
      <w:kern w:val="2"/>
      <w:sz w:val="18"/>
      <w:szCs w:val="18"/>
    </w:rPr>
  </w:style>
  <w:style w:type="character" w:customStyle="1" w:styleId="23">
    <w:name w:val="标题 1 字符"/>
    <w:basedOn w:val="12"/>
    <w:link w:val="2"/>
    <w:qFormat/>
    <w:uiPriority w:val="9"/>
    <w:rPr>
      <w:b/>
      <w:bCs/>
      <w:kern w:val="44"/>
      <w:sz w:val="44"/>
      <w:szCs w:val="44"/>
    </w:rPr>
  </w:style>
  <w:style w:type="paragraph" w:customStyle="1" w:styleId="24">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批注框文本 字符"/>
    <w:basedOn w:val="12"/>
    <w:link w:val="5"/>
    <w:semiHidden/>
    <w:qFormat/>
    <w:uiPriority w:val="0"/>
    <w:rPr>
      <w:kern w:val="2"/>
      <w:sz w:val="18"/>
      <w:szCs w:val="18"/>
    </w:rPr>
  </w:style>
  <w:style w:type="paragraph" w:customStyle="1" w:styleId="26">
    <w:name w:val="TOC 标题2"/>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7">
    <w:name w:val="s2"/>
    <w:qFormat/>
    <w:uiPriority w:val="0"/>
  </w:style>
  <w:style w:type="character" w:customStyle="1" w:styleId="28">
    <w:name w:val="正文文本首行缩进 字符"/>
    <w:basedOn w:val="29"/>
    <w:qFormat/>
    <w:uiPriority w:val="0"/>
    <w:rPr>
      <w:kern w:val="2"/>
      <w:sz w:val="21"/>
      <w:szCs w:val="24"/>
    </w:rPr>
  </w:style>
  <w:style w:type="character" w:customStyle="1" w:styleId="29">
    <w:name w:val="正文文本 字符"/>
    <w:basedOn w:val="12"/>
    <w:link w:val="3"/>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10957</Words>
  <Characters>11380</Characters>
  <Lines>100</Lines>
  <Paragraphs>28</Paragraphs>
  <TotalTime>45</TotalTime>
  <ScaleCrop>false</ScaleCrop>
  <LinksUpToDate>false</LinksUpToDate>
  <CharactersWithSpaces>12069</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メ傻丫头ゞヤ</cp:lastModifiedBy>
  <cp:lastPrinted>2023-02-21T05:11:17Z</cp:lastPrinted>
  <dcterms:modified xsi:type="dcterms:W3CDTF">2023-02-21T05:15:28Z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6FCAF602655C41F0A98E18D51E7D7A70</vt:lpwstr>
  </property>
</Properties>
</file>